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307AFA" w14:textId="52668FAD" w:rsidR="00830DEE" w:rsidRDefault="00C765D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3G</w:t>
      </w:r>
      <w:r w:rsidR="000F4BA2">
        <w:rPr>
          <w:rFonts w:ascii="Arial" w:eastAsiaTheme="minorEastAsia" w:hAnsi="Arial" w:cs="Arial"/>
          <w:b/>
          <w:sz w:val="24"/>
          <w:szCs w:val="24"/>
          <w:lang w:val="en-US" w:eastAsia="zh-CN"/>
        </w:rPr>
        <w:t>PP TSG-RAN WG4 Meeting #10</w:t>
      </w:r>
      <w:r w:rsidR="00251BCA">
        <w:rPr>
          <w:rFonts w:ascii="Arial" w:eastAsiaTheme="minorEastAsia" w:hAnsi="Arial" w:cs="Arial"/>
          <w:b/>
          <w:sz w:val="24"/>
          <w:szCs w:val="24"/>
          <w:lang w:val="en-US" w:eastAsia="zh-CN"/>
        </w:rPr>
        <w:t>5</w:t>
      </w:r>
      <w:r w:rsidR="000F4BA2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    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          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  <w:t xml:space="preserve">  </w:t>
      </w:r>
      <w:r w:rsidRPr="008D6C10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   </w:t>
      </w:r>
      <w:r w:rsidR="00090880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       </w:t>
      </w:r>
      <w:r w:rsidR="00090880" w:rsidRPr="00090880">
        <w:rPr>
          <w:rFonts w:ascii="Arial" w:eastAsiaTheme="minorEastAsia" w:hAnsi="Arial" w:cs="Arial"/>
          <w:b/>
          <w:sz w:val="24"/>
          <w:szCs w:val="24"/>
          <w:lang w:val="en-US" w:eastAsia="zh-CN"/>
        </w:rPr>
        <w:t>R4-2219258</w:t>
      </w:r>
    </w:p>
    <w:p w14:paraId="4CEAA3EF" w14:textId="1871DA3B" w:rsidR="00830DEE" w:rsidRDefault="00251BCA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Toulouse</w:t>
      </w:r>
      <w:r w:rsidR="00C765D8">
        <w:rPr>
          <w:rFonts w:ascii="Arial" w:hAnsi="Arial" w:cs="Arial"/>
          <w:b/>
          <w:sz w:val="24"/>
          <w:szCs w:val="24"/>
        </w:rPr>
        <w:t>,</w:t>
      </w:r>
      <w:r w:rsidR="0030650B">
        <w:rPr>
          <w:rFonts w:ascii="Arial" w:hAnsi="Arial" w:cs="Arial"/>
          <w:b/>
          <w:sz w:val="24"/>
          <w:szCs w:val="24"/>
        </w:rPr>
        <w:t xml:space="preserve"> France,</w:t>
      </w:r>
      <w:r w:rsidR="00C765D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14</w:t>
      </w:r>
      <w:r w:rsidR="00434C18">
        <w:rPr>
          <w:rFonts w:ascii="Arial" w:hAnsi="Arial"/>
          <w:b/>
          <w:sz w:val="24"/>
          <w:szCs w:val="24"/>
          <w:vertAlign w:val="superscript"/>
        </w:rPr>
        <w:t>th</w:t>
      </w:r>
      <w:r w:rsidR="00C765D8">
        <w:rPr>
          <w:rFonts w:ascii="Arial" w:hAnsi="Arial"/>
          <w:b/>
          <w:sz w:val="24"/>
          <w:szCs w:val="24"/>
        </w:rPr>
        <w:t xml:space="preserve"> </w:t>
      </w:r>
      <w:r w:rsidR="00434C18">
        <w:rPr>
          <w:rFonts w:ascii="Arial" w:hAnsi="Arial"/>
          <w:b/>
          <w:sz w:val="24"/>
          <w:szCs w:val="24"/>
        </w:rPr>
        <w:t>November</w:t>
      </w:r>
      <w:r w:rsidR="00B714A0">
        <w:rPr>
          <w:rFonts w:ascii="Arial" w:hAnsi="Arial"/>
          <w:b/>
          <w:sz w:val="24"/>
          <w:szCs w:val="24"/>
        </w:rPr>
        <w:t xml:space="preserve"> </w:t>
      </w:r>
      <w:r w:rsidR="00C765D8">
        <w:rPr>
          <w:rFonts w:ascii="Arial" w:hAnsi="Arial"/>
          <w:b/>
          <w:sz w:val="24"/>
          <w:szCs w:val="24"/>
        </w:rPr>
        <w:t xml:space="preserve">– </w:t>
      </w:r>
      <w:r>
        <w:rPr>
          <w:rFonts w:ascii="Arial" w:hAnsi="Arial"/>
          <w:b/>
          <w:sz w:val="24"/>
          <w:szCs w:val="24"/>
        </w:rPr>
        <w:t>1</w:t>
      </w:r>
      <w:r w:rsidR="0030650B">
        <w:rPr>
          <w:rFonts w:ascii="Arial" w:hAnsi="Arial"/>
          <w:b/>
          <w:sz w:val="24"/>
          <w:szCs w:val="24"/>
        </w:rPr>
        <w:t>8</w:t>
      </w:r>
      <w:r w:rsidRPr="00251BCA"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November</w:t>
      </w:r>
      <w:r w:rsidR="00C765D8">
        <w:rPr>
          <w:rFonts w:ascii="Arial" w:hAnsi="Arial"/>
          <w:b/>
          <w:sz w:val="24"/>
          <w:szCs w:val="24"/>
        </w:rPr>
        <w:t>, 2022</w:t>
      </w:r>
    </w:p>
    <w:p w14:paraId="609FDCDE" w14:textId="77777777" w:rsidR="00830DEE" w:rsidRDefault="00830DE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</w:rPr>
      </w:pPr>
    </w:p>
    <w:p w14:paraId="6FE910B4" w14:textId="4E1A56BA" w:rsidR="00830DEE" w:rsidRPr="0088713C" w:rsidRDefault="00C765D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it-IT" w:eastAsia="zh-CN"/>
        </w:rPr>
      </w:pPr>
      <w:r w:rsidRPr="0088713C">
        <w:rPr>
          <w:rFonts w:ascii="Arial" w:eastAsia="MS Mincho" w:hAnsi="Arial" w:cs="Arial"/>
          <w:b/>
          <w:color w:val="000000"/>
          <w:sz w:val="22"/>
          <w:lang w:val="it-IT"/>
        </w:rPr>
        <w:t>Agenda item:</w:t>
      </w:r>
      <w:r w:rsidRPr="0088713C">
        <w:rPr>
          <w:rFonts w:ascii="Arial" w:eastAsia="MS Mincho" w:hAnsi="Arial" w:cs="Arial"/>
          <w:b/>
          <w:color w:val="000000"/>
          <w:sz w:val="22"/>
          <w:lang w:val="it-IT"/>
        </w:rPr>
        <w:tab/>
      </w:r>
      <w:r w:rsidRPr="0088713C">
        <w:rPr>
          <w:rFonts w:ascii="Arial" w:eastAsia="MS Mincho" w:hAnsi="Arial" w:cs="Arial"/>
          <w:b/>
          <w:color w:val="000000"/>
          <w:sz w:val="22"/>
          <w:lang w:val="it-IT" w:eastAsia="ja-JP"/>
        </w:rPr>
        <w:tab/>
      </w:r>
      <w:r w:rsidRPr="0088713C">
        <w:rPr>
          <w:rFonts w:ascii="Arial" w:eastAsia="MS Mincho" w:hAnsi="Arial" w:cs="Arial"/>
          <w:b/>
          <w:color w:val="000000"/>
          <w:sz w:val="22"/>
          <w:lang w:val="it-IT" w:eastAsia="ja-JP"/>
        </w:rPr>
        <w:tab/>
      </w:r>
      <w:r w:rsidR="00164854">
        <w:rPr>
          <w:rFonts w:ascii="Arial" w:eastAsiaTheme="minorEastAsia" w:hAnsi="Arial" w:cs="Arial"/>
          <w:color w:val="000000"/>
          <w:sz w:val="22"/>
          <w:lang w:val="it-IT" w:eastAsia="zh-CN"/>
        </w:rPr>
        <w:t>8</w:t>
      </w:r>
      <w:r w:rsidR="00434C18">
        <w:rPr>
          <w:rFonts w:ascii="Arial" w:eastAsiaTheme="minorEastAsia" w:hAnsi="Arial" w:cs="Arial"/>
          <w:color w:val="000000"/>
          <w:sz w:val="22"/>
          <w:lang w:val="it-IT" w:eastAsia="zh-CN"/>
        </w:rPr>
        <w:t>.</w:t>
      </w:r>
      <w:r w:rsidR="00F06007">
        <w:rPr>
          <w:rFonts w:ascii="Arial" w:eastAsiaTheme="minorEastAsia" w:hAnsi="Arial" w:cs="Arial"/>
          <w:color w:val="000000"/>
          <w:sz w:val="22"/>
          <w:lang w:val="it-IT" w:eastAsia="zh-CN"/>
        </w:rPr>
        <w:t>2</w:t>
      </w:r>
      <w:r w:rsidR="00164854">
        <w:rPr>
          <w:rFonts w:ascii="Arial" w:eastAsiaTheme="minorEastAsia" w:hAnsi="Arial" w:cs="Arial"/>
          <w:color w:val="000000"/>
          <w:sz w:val="22"/>
          <w:lang w:val="it-IT" w:eastAsia="zh-CN"/>
        </w:rPr>
        <w:t>3</w:t>
      </w:r>
      <w:r w:rsidR="00434C18">
        <w:rPr>
          <w:rFonts w:ascii="Arial" w:eastAsiaTheme="minorEastAsia" w:hAnsi="Arial" w:cs="Arial"/>
          <w:color w:val="000000"/>
          <w:sz w:val="22"/>
          <w:lang w:val="it-IT" w:eastAsia="zh-CN"/>
        </w:rPr>
        <w:t>.</w:t>
      </w:r>
      <w:r w:rsidR="00164854">
        <w:rPr>
          <w:rFonts w:ascii="Arial" w:eastAsiaTheme="minorEastAsia" w:hAnsi="Arial" w:cs="Arial"/>
          <w:color w:val="000000"/>
          <w:sz w:val="22"/>
          <w:lang w:val="it-IT" w:eastAsia="zh-CN"/>
        </w:rPr>
        <w:t>2</w:t>
      </w:r>
    </w:p>
    <w:p w14:paraId="5B32C459" w14:textId="1C5B6C26" w:rsidR="00830DEE" w:rsidRPr="00D33567" w:rsidRDefault="00C765D8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 w:rsidRPr="00D33567">
        <w:rPr>
          <w:rFonts w:ascii="Arial" w:eastAsia="MS Mincho" w:hAnsi="Arial" w:cs="Arial"/>
          <w:b/>
          <w:sz w:val="22"/>
          <w:lang w:val="en-US"/>
        </w:rPr>
        <w:t>Source:</w:t>
      </w:r>
      <w:r w:rsidRPr="00D33567">
        <w:rPr>
          <w:rFonts w:ascii="Arial" w:eastAsia="MS Mincho" w:hAnsi="Arial" w:cs="Arial"/>
          <w:b/>
          <w:sz w:val="22"/>
          <w:lang w:val="en-US"/>
        </w:rPr>
        <w:tab/>
      </w:r>
      <w:r w:rsidR="00F06007">
        <w:rPr>
          <w:rFonts w:ascii="Arial" w:eastAsia="MS Mincho" w:hAnsi="Arial" w:cs="Arial"/>
          <w:bCs/>
          <w:sz w:val="22"/>
          <w:lang w:val="en-US"/>
        </w:rPr>
        <w:t>THALES</w:t>
      </w:r>
    </w:p>
    <w:p w14:paraId="45A36705" w14:textId="4BB076A3" w:rsidR="00830DEE" w:rsidRDefault="00C765D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Title: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D33567" w:rsidRPr="00D33567">
        <w:rPr>
          <w:rFonts w:ascii="Arial" w:eastAsia="MS Mincho" w:hAnsi="Arial" w:cs="Arial"/>
          <w:bCs/>
          <w:sz w:val="22"/>
          <w:lang w:val="en-US"/>
        </w:rPr>
        <w:t xml:space="preserve">Discussion on </w:t>
      </w:r>
      <w:proofErr w:type="spellStart"/>
      <w:r w:rsidR="00FD7BA6">
        <w:rPr>
          <w:rFonts w:ascii="Arial" w:eastAsia="MS Mincho" w:hAnsi="Arial" w:cs="Arial"/>
          <w:bCs/>
          <w:sz w:val="22"/>
          <w:lang w:val="en-US"/>
        </w:rPr>
        <w:t>Ka</w:t>
      </w:r>
      <w:proofErr w:type="spellEnd"/>
      <w:r w:rsidR="00FD7BA6">
        <w:rPr>
          <w:rFonts w:ascii="Arial" w:eastAsia="MS Mincho" w:hAnsi="Arial" w:cs="Arial"/>
          <w:bCs/>
          <w:sz w:val="22"/>
          <w:lang w:val="en-US"/>
        </w:rPr>
        <w:t>-band</w:t>
      </w:r>
      <w:r w:rsidR="00164854">
        <w:rPr>
          <w:rFonts w:ascii="Arial" w:eastAsia="MS Mincho" w:hAnsi="Arial" w:cs="Arial"/>
          <w:bCs/>
          <w:sz w:val="22"/>
          <w:lang w:val="en-US"/>
        </w:rPr>
        <w:t xml:space="preserve"> Coexistence Scenario for GEO</w:t>
      </w:r>
    </w:p>
    <w:p w14:paraId="28B3F8BE" w14:textId="30A18C24" w:rsidR="00830DEE" w:rsidRDefault="00C765D8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Document for: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434C18">
        <w:rPr>
          <w:rFonts w:ascii="Arial" w:eastAsiaTheme="minorEastAsia" w:hAnsi="Arial" w:cs="Arial"/>
          <w:color w:val="000000"/>
          <w:sz w:val="22"/>
          <w:lang w:val="en-US" w:eastAsia="zh-CN"/>
        </w:rPr>
        <w:t>Discussion</w:t>
      </w:r>
    </w:p>
    <w:p w14:paraId="1B5A6745" w14:textId="77777777" w:rsidR="00830DEE" w:rsidRDefault="00C765D8">
      <w:pPr>
        <w:pStyle w:val="Titre1"/>
        <w:rPr>
          <w:rFonts w:eastAsiaTheme="minorEastAsia"/>
          <w:lang w:val="en-US" w:eastAsia="zh-CN"/>
        </w:rPr>
      </w:pPr>
      <w:r>
        <w:rPr>
          <w:lang w:val="en-US" w:eastAsia="ja-JP"/>
        </w:rPr>
        <w:t>Introduction</w:t>
      </w:r>
    </w:p>
    <w:p w14:paraId="4A3640EA" w14:textId="6F871F04" w:rsidR="007D5743" w:rsidRPr="007D5743" w:rsidRDefault="008A6446" w:rsidP="007D5743">
      <w:pPr>
        <w:jc w:val="both"/>
        <w:rPr>
          <w:lang w:eastAsia="zh-CN"/>
        </w:rPr>
      </w:pPr>
      <w:r w:rsidRPr="00581BCB">
        <w:rPr>
          <w:rFonts w:ascii="Arial" w:eastAsiaTheme="minorEastAsia" w:hAnsi="Arial" w:cs="Arial"/>
          <w:lang w:val="en-US"/>
        </w:rPr>
        <w:t xml:space="preserve">As a result of </w:t>
      </w:r>
      <w:r w:rsidRPr="004E0561">
        <w:rPr>
          <w:rFonts w:ascii="Arial" w:eastAsiaTheme="minorEastAsia" w:hAnsi="Arial" w:cs="Arial"/>
          <w:lang w:val="en-US"/>
        </w:rPr>
        <w:t xml:space="preserve">RAN4#104-bis-e meeting, </w:t>
      </w:r>
      <w:r w:rsidR="007D5743" w:rsidRPr="007D5743">
        <w:rPr>
          <w:rFonts w:ascii="Arial" w:eastAsiaTheme="minorEastAsia" w:hAnsi="Arial" w:cs="Arial"/>
          <w:lang w:val="en-US"/>
        </w:rPr>
        <w:t>R4-2217468</w:t>
      </w:r>
      <w:r w:rsidR="007D5743">
        <w:rPr>
          <w:rFonts w:ascii="Arial" w:eastAsiaTheme="minorEastAsia" w:hAnsi="Arial" w:cs="Arial"/>
          <w:lang w:val="en-US"/>
        </w:rPr>
        <w:t xml:space="preserve"> </w:t>
      </w:r>
      <w:r w:rsidR="007D5743" w:rsidRPr="007D5743">
        <w:rPr>
          <w:rFonts w:ascii="Arial" w:eastAsiaTheme="minorEastAsia" w:hAnsi="Arial" w:cs="Arial"/>
          <w:lang w:val="en-US"/>
        </w:rPr>
        <w:t>(WF on [313] NR_NTN_enh_Part2</w:t>
      </w:r>
      <w:r w:rsidR="007D5743">
        <w:rPr>
          <w:rFonts w:ascii="Arial" w:eastAsiaTheme="minorEastAsia" w:hAnsi="Arial" w:cs="Arial"/>
          <w:lang w:val="en-US"/>
        </w:rPr>
        <w:t xml:space="preserve">) </w:t>
      </w:r>
      <w:r w:rsidR="007D5743" w:rsidRPr="007D5743">
        <w:rPr>
          <w:rFonts w:ascii="Arial" w:eastAsiaTheme="minorEastAsia" w:hAnsi="Arial" w:cs="Arial"/>
          <w:lang w:val="en-US"/>
        </w:rPr>
        <w:t xml:space="preserve">based on the outcomes of “Email discussion summary for [104-bis-e][313] NR_NTN_enh_Part2” </w:t>
      </w:r>
      <w:r w:rsidR="007D5743">
        <w:rPr>
          <w:rFonts w:ascii="Arial" w:eastAsiaTheme="minorEastAsia" w:hAnsi="Arial" w:cs="Arial"/>
          <w:lang w:val="en-US"/>
        </w:rPr>
        <w:t xml:space="preserve">and </w:t>
      </w:r>
      <w:r w:rsidR="007D5743" w:rsidRPr="007D5743">
        <w:rPr>
          <w:rFonts w:ascii="Arial" w:eastAsiaTheme="minorEastAsia" w:hAnsi="Arial" w:cs="Arial"/>
          <w:lang w:val="en-US"/>
        </w:rPr>
        <w:t xml:space="preserve">GTW </w:t>
      </w:r>
      <w:r w:rsidR="007D5743">
        <w:rPr>
          <w:rFonts w:ascii="Arial" w:eastAsiaTheme="minorEastAsia" w:hAnsi="Arial" w:cs="Arial"/>
          <w:lang w:val="en-US"/>
        </w:rPr>
        <w:t>discussion</w:t>
      </w:r>
      <w:r w:rsidR="007D5743" w:rsidRPr="007D5743">
        <w:rPr>
          <w:rFonts w:ascii="Arial" w:eastAsiaTheme="minorEastAsia" w:hAnsi="Arial" w:cs="Arial"/>
          <w:lang w:val="en-US"/>
        </w:rPr>
        <w:t xml:space="preserve"> on 18/10/2022</w:t>
      </w:r>
      <w:r w:rsidR="007D5743">
        <w:rPr>
          <w:rFonts w:ascii="Arial" w:eastAsiaTheme="minorEastAsia" w:hAnsi="Arial" w:cs="Arial"/>
          <w:lang w:val="en-US"/>
        </w:rPr>
        <w:t>, the following agreements have been made:</w:t>
      </w:r>
    </w:p>
    <w:p w14:paraId="6EDB2357" w14:textId="52636569" w:rsidR="007D5743" w:rsidRDefault="007D5743" w:rsidP="007D5743">
      <w:pPr>
        <w:spacing w:after="120"/>
        <w:ind w:hanging="1"/>
        <w:jc w:val="both"/>
        <w:rPr>
          <w:rFonts w:eastAsia="DengXian"/>
          <w:lang w:val="en-US" w:eastAsia="zh-CN"/>
        </w:rPr>
      </w:pPr>
      <w:r>
        <w:rPr>
          <w:b/>
          <w:u w:val="single"/>
          <w:lang w:eastAsia="ko-KR"/>
        </w:rPr>
        <w:t>Issue 1-8: TN scenarios</w:t>
      </w:r>
    </w:p>
    <w:p w14:paraId="38E68B0B" w14:textId="77777777" w:rsidR="007D5743" w:rsidRDefault="007D5743" w:rsidP="007D5743">
      <w:pPr>
        <w:pStyle w:val="Paragraphedeliste"/>
        <w:ind w:firstLine="400"/>
        <w:rPr>
          <w:szCs w:val="24"/>
          <w:lang w:eastAsia="zh-CN"/>
        </w:rPr>
      </w:pPr>
      <w:r w:rsidRPr="00C72C06">
        <w:rPr>
          <w:rFonts w:eastAsia="DengXian" w:hint="eastAsia"/>
          <w:lang w:val="en-US" w:eastAsia="zh-CN"/>
        </w:rPr>
        <w:t>O</w:t>
      </w:r>
      <w:proofErr w:type="spellStart"/>
      <w:r>
        <w:rPr>
          <w:szCs w:val="24"/>
          <w:lang w:eastAsia="zh-CN"/>
        </w:rPr>
        <w:t>p</w:t>
      </w:r>
      <w:r w:rsidRPr="00BF6F64">
        <w:rPr>
          <w:szCs w:val="24"/>
          <w:lang w:eastAsia="zh-CN"/>
        </w:rPr>
        <w:t>t</w:t>
      </w:r>
      <w:r>
        <w:rPr>
          <w:szCs w:val="24"/>
          <w:lang w:eastAsia="zh-CN"/>
        </w:rPr>
        <w:t>i</w:t>
      </w:r>
      <w:r w:rsidRPr="00BF6F64">
        <w:rPr>
          <w:szCs w:val="24"/>
          <w:lang w:eastAsia="zh-CN"/>
        </w:rPr>
        <w:t>on</w:t>
      </w:r>
      <w:proofErr w:type="spellEnd"/>
      <w:r w:rsidRPr="00BF6F64">
        <w:rPr>
          <w:szCs w:val="24"/>
          <w:lang w:eastAsia="zh-CN"/>
        </w:rPr>
        <w:t xml:space="preserve"> 1: </w:t>
      </w:r>
      <w:r>
        <w:rPr>
          <w:szCs w:val="24"/>
          <w:lang w:eastAsia="zh-CN"/>
        </w:rPr>
        <w:t>Rural macro for TN</w:t>
      </w:r>
    </w:p>
    <w:p w14:paraId="3EF9ACAC" w14:textId="7F710281" w:rsidR="007D5743" w:rsidRDefault="007D5743" w:rsidP="007D5743">
      <w:pPr>
        <w:pStyle w:val="Paragraphedeliste"/>
        <w:ind w:firstLine="400"/>
        <w:rPr>
          <w:rFonts w:eastAsia="DengXian"/>
          <w:lang w:val="en-US" w:eastAsia="zh-CN"/>
        </w:rPr>
      </w:pPr>
      <w:r w:rsidRPr="007D5743">
        <w:rPr>
          <w:rFonts w:eastAsia="DengXian"/>
          <w:lang w:val="en-US" w:eastAsia="zh-CN"/>
        </w:rPr>
        <w:t>Option 2: Dense Urban for TN</w:t>
      </w:r>
    </w:p>
    <w:p w14:paraId="304974F1" w14:textId="77777777" w:rsidR="007D5743" w:rsidRDefault="007D5743" w:rsidP="007D5743">
      <w:pPr>
        <w:pStyle w:val="Paragraphedeliste"/>
        <w:ind w:firstLineChars="0" w:firstLine="0"/>
        <w:rPr>
          <w:highlight w:val="green"/>
          <w:lang w:val="en-US" w:eastAsia="zh-CN"/>
        </w:rPr>
      </w:pPr>
      <w:r w:rsidRPr="00421083">
        <w:rPr>
          <w:highlight w:val="green"/>
          <w:lang w:val="en-US" w:eastAsia="zh-CN"/>
        </w:rPr>
        <w:t xml:space="preserve">Agreement: </w:t>
      </w:r>
    </w:p>
    <w:p w14:paraId="6DE01F87" w14:textId="18CD0790" w:rsidR="007D5743" w:rsidRDefault="007D5743" w:rsidP="007D5743">
      <w:pPr>
        <w:pStyle w:val="Paragraphedeliste"/>
        <w:numPr>
          <w:ilvl w:val="0"/>
          <w:numId w:val="21"/>
        </w:numPr>
        <w:ind w:firstLineChars="0"/>
        <w:rPr>
          <w:highlight w:val="green"/>
          <w:lang w:val="en-US" w:eastAsia="zh-CN"/>
        </w:rPr>
      </w:pPr>
      <w:r w:rsidRPr="00421083">
        <w:rPr>
          <w:highlight w:val="green"/>
          <w:lang w:val="en-US" w:eastAsia="zh-CN"/>
        </w:rPr>
        <w:t>In in</w:t>
      </w:r>
      <w:r>
        <w:rPr>
          <w:highlight w:val="green"/>
          <w:lang w:val="en-US" w:eastAsia="zh-CN"/>
        </w:rPr>
        <w:t>itial evaluation stage, focus</w:t>
      </w:r>
      <w:r w:rsidRPr="00421083">
        <w:rPr>
          <w:highlight w:val="green"/>
          <w:lang w:val="en-US" w:eastAsia="zh-CN"/>
        </w:rPr>
        <w:t xml:space="preserve"> on Urban macro scenario for TN only; </w:t>
      </w:r>
    </w:p>
    <w:p w14:paraId="04555C94" w14:textId="2AEA1B5B" w:rsidR="00C34051" w:rsidRDefault="007D5743" w:rsidP="00342219">
      <w:pPr>
        <w:pStyle w:val="Paragraphedeliste"/>
        <w:numPr>
          <w:ilvl w:val="0"/>
          <w:numId w:val="21"/>
        </w:numPr>
        <w:ind w:firstLineChars="0"/>
        <w:rPr>
          <w:lang w:val="en-US" w:eastAsia="zh-CN"/>
        </w:rPr>
      </w:pPr>
      <w:r w:rsidRPr="00421083">
        <w:rPr>
          <w:highlight w:val="green"/>
          <w:lang w:val="en-US" w:eastAsia="zh-CN"/>
        </w:rPr>
        <w:t>FFS whether Rural macro need to be considered or not</w:t>
      </w:r>
      <w:r>
        <w:rPr>
          <w:lang w:val="en-US" w:eastAsia="zh-CN"/>
        </w:rPr>
        <w:t>.</w:t>
      </w:r>
    </w:p>
    <w:p w14:paraId="72282C93" w14:textId="798526B2" w:rsidR="001D42FF" w:rsidRPr="001D42FF" w:rsidRDefault="001D42FF" w:rsidP="001D42FF">
      <w:pPr>
        <w:rPr>
          <w:rFonts w:ascii="Arial" w:eastAsiaTheme="minorEastAsia" w:hAnsi="Arial" w:cs="Arial"/>
          <w:lang w:val="en-US"/>
        </w:rPr>
      </w:pPr>
      <w:r w:rsidRPr="001D42FF">
        <w:rPr>
          <w:rFonts w:ascii="Arial" w:eastAsiaTheme="minorEastAsia" w:hAnsi="Arial" w:cs="Arial"/>
          <w:lang w:val="en-US"/>
        </w:rPr>
        <w:t xml:space="preserve">In this contribution is further discussed the TN deployment for </w:t>
      </w:r>
      <w:r>
        <w:rPr>
          <w:rFonts w:ascii="Arial" w:eastAsiaTheme="minorEastAsia" w:hAnsi="Arial" w:cs="Arial"/>
          <w:lang w:val="en-US"/>
        </w:rPr>
        <w:t xml:space="preserve">TN-NTN </w:t>
      </w:r>
      <w:proofErr w:type="spellStart"/>
      <w:r w:rsidRPr="001D42FF">
        <w:rPr>
          <w:rFonts w:ascii="Arial" w:eastAsiaTheme="minorEastAsia" w:hAnsi="Arial" w:cs="Arial"/>
          <w:lang w:val="en-US"/>
        </w:rPr>
        <w:t>Ka</w:t>
      </w:r>
      <w:proofErr w:type="spellEnd"/>
      <w:r w:rsidRPr="001D42FF">
        <w:rPr>
          <w:rFonts w:ascii="Arial" w:eastAsiaTheme="minorEastAsia" w:hAnsi="Arial" w:cs="Arial"/>
          <w:lang w:val="en-US"/>
        </w:rPr>
        <w:t>-band GEO evaluation scenario.</w:t>
      </w:r>
    </w:p>
    <w:p w14:paraId="05ADBEE2" w14:textId="7CA9279A" w:rsidR="00830DEE" w:rsidRDefault="004E039B">
      <w:pPr>
        <w:pStyle w:val="Titre1"/>
        <w:rPr>
          <w:lang w:val="en-US" w:eastAsia="ja-JP"/>
        </w:rPr>
      </w:pPr>
      <w:r>
        <w:rPr>
          <w:lang w:val="en-US" w:eastAsia="ja-JP"/>
        </w:rPr>
        <w:t xml:space="preserve">Recall </w:t>
      </w:r>
      <w:r w:rsidR="007D5743">
        <w:rPr>
          <w:lang w:val="en-US" w:eastAsia="ja-JP"/>
        </w:rPr>
        <w:t>FR1 evaluation scenario for GEO</w:t>
      </w:r>
    </w:p>
    <w:p w14:paraId="5FD00CF0" w14:textId="65162DF7" w:rsidR="00C34051" w:rsidRDefault="0089467F" w:rsidP="0089467F">
      <w:pPr>
        <w:jc w:val="both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For information purpose, see</w:t>
      </w:r>
      <w:r w:rsidRPr="0089467F">
        <w:rPr>
          <w:rFonts w:ascii="Arial" w:hAnsi="Arial" w:cs="Arial"/>
          <w:szCs w:val="24"/>
          <w:lang w:val="en-US"/>
        </w:rPr>
        <w:t xml:space="preserve"> for instance R4-2205925 (On the applicability of rural SAN ACS requirements for urban TN deployment in the case of GEO)</w:t>
      </w:r>
      <w:r>
        <w:rPr>
          <w:rFonts w:ascii="Arial" w:hAnsi="Arial" w:cs="Arial"/>
          <w:szCs w:val="24"/>
          <w:lang w:val="en-US"/>
        </w:rPr>
        <w:t>.</w:t>
      </w:r>
    </w:p>
    <w:p w14:paraId="653F176F" w14:textId="77777777" w:rsidR="009637EA" w:rsidRDefault="0089467F" w:rsidP="009637EA">
      <w:pPr>
        <w:spacing w:line="240" w:lineRule="auto"/>
        <w:jc w:val="both"/>
        <w:rPr>
          <w:rFonts w:ascii="Arial" w:eastAsia="DengXian" w:hAnsi="Arial" w:cs="Arial"/>
          <w:color w:val="000000"/>
          <w:szCs w:val="21"/>
        </w:rPr>
      </w:pPr>
      <w:r>
        <w:rPr>
          <w:rFonts w:ascii="Arial" w:eastAsia="DengXian" w:hAnsi="Arial" w:cs="Arial"/>
          <w:color w:val="000000"/>
          <w:szCs w:val="21"/>
        </w:rPr>
        <w:t xml:space="preserve">The conclusions of </w:t>
      </w:r>
      <w:r w:rsidRPr="0089467F">
        <w:rPr>
          <w:rFonts w:ascii="Arial" w:hAnsi="Arial" w:cs="Arial"/>
          <w:szCs w:val="24"/>
          <w:lang w:val="en-US"/>
        </w:rPr>
        <w:t xml:space="preserve">R4-2205925 </w:t>
      </w:r>
      <w:r>
        <w:rPr>
          <w:rFonts w:ascii="Arial" w:hAnsi="Arial" w:cs="Arial"/>
          <w:szCs w:val="24"/>
          <w:lang w:val="en-US"/>
        </w:rPr>
        <w:t xml:space="preserve">(more precisely with respect to FR1 Scenario 6 with DL TDD TN </w:t>
      </w:r>
      <w:proofErr w:type="spellStart"/>
      <w:r>
        <w:rPr>
          <w:rFonts w:ascii="Arial" w:hAnsi="Arial" w:cs="Arial"/>
          <w:szCs w:val="24"/>
          <w:lang w:val="en-US"/>
        </w:rPr>
        <w:t>gNB</w:t>
      </w:r>
      <w:proofErr w:type="spellEnd"/>
      <w:r>
        <w:rPr>
          <w:rFonts w:ascii="Arial" w:hAnsi="Arial" w:cs="Arial"/>
          <w:szCs w:val="24"/>
          <w:lang w:val="en-US"/>
        </w:rPr>
        <w:t xml:space="preserve"> interfering with UL FDD GEO SAN) are also applicable for FR2. </w:t>
      </w:r>
      <w:r>
        <w:rPr>
          <w:rFonts w:ascii="Arial" w:eastAsia="DengXian" w:hAnsi="Arial" w:cs="Arial"/>
          <w:color w:val="000000"/>
          <w:szCs w:val="21"/>
        </w:rPr>
        <w:t>More precisely, the</w:t>
      </w:r>
      <w:r w:rsidRPr="0089467F">
        <w:rPr>
          <w:rFonts w:ascii="Arial" w:eastAsia="DengXian" w:hAnsi="Arial" w:cs="Arial"/>
          <w:color w:val="000000"/>
          <w:szCs w:val="21"/>
        </w:rPr>
        <w:t xml:space="preserve"> contribution </w:t>
      </w:r>
      <w:r w:rsidRPr="0089467F">
        <w:rPr>
          <w:rFonts w:ascii="Arial" w:hAnsi="Arial" w:cs="Arial"/>
          <w:szCs w:val="24"/>
          <w:lang w:val="en-US"/>
        </w:rPr>
        <w:t>R4-2205925</w:t>
      </w:r>
      <w:r>
        <w:rPr>
          <w:rFonts w:ascii="Arial" w:hAnsi="Arial" w:cs="Arial"/>
          <w:szCs w:val="24"/>
          <w:lang w:val="en-US"/>
        </w:rPr>
        <w:t xml:space="preserve"> </w:t>
      </w:r>
      <w:r w:rsidRPr="0089467F">
        <w:rPr>
          <w:rFonts w:ascii="Arial" w:eastAsia="DengXian" w:hAnsi="Arial" w:cs="Arial"/>
          <w:color w:val="000000"/>
          <w:szCs w:val="21"/>
        </w:rPr>
        <w:t>explained why:</w:t>
      </w:r>
    </w:p>
    <w:p w14:paraId="3BC6309F" w14:textId="77777777" w:rsidR="009637EA" w:rsidRPr="009637EA" w:rsidRDefault="0089467F" w:rsidP="009637EA">
      <w:pPr>
        <w:pStyle w:val="Paragraphedeliste"/>
        <w:numPr>
          <w:ilvl w:val="0"/>
          <w:numId w:val="23"/>
        </w:numPr>
        <w:spacing w:line="240" w:lineRule="auto"/>
        <w:ind w:firstLineChars="0"/>
        <w:jc w:val="both"/>
        <w:rPr>
          <w:rFonts w:ascii="Arial" w:eastAsia="DengXian" w:hAnsi="Arial" w:cs="Arial"/>
          <w:color w:val="000000"/>
          <w:szCs w:val="21"/>
        </w:rPr>
      </w:pPr>
      <w:r w:rsidRPr="009637EA">
        <w:rPr>
          <w:rFonts w:ascii="Arial" w:hAnsi="Arial" w:cs="Arial"/>
          <w:b/>
          <w:lang w:val="en-US" w:eastAsia="fr-FR"/>
        </w:rPr>
        <w:t>the rural scenario is predominant in the case of GEO,</w:t>
      </w:r>
      <w:r w:rsidRPr="009637EA">
        <w:rPr>
          <w:rFonts w:ascii="Arial" w:hAnsi="Arial" w:cs="Arial"/>
          <w:lang w:val="en-US" w:eastAsia="fr-FR"/>
        </w:rPr>
        <w:t xml:space="preserve"> even if we say that there is  urban deployment inside the GEO beam;</w:t>
      </w:r>
    </w:p>
    <w:p w14:paraId="18E84AFF" w14:textId="77777777" w:rsidR="009637EA" w:rsidRPr="009637EA" w:rsidRDefault="0089467F" w:rsidP="009637EA">
      <w:pPr>
        <w:pStyle w:val="Paragraphedeliste"/>
        <w:numPr>
          <w:ilvl w:val="0"/>
          <w:numId w:val="23"/>
        </w:numPr>
        <w:spacing w:line="240" w:lineRule="auto"/>
        <w:ind w:firstLineChars="0"/>
        <w:jc w:val="both"/>
        <w:rPr>
          <w:rFonts w:ascii="Arial" w:eastAsia="DengXian" w:hAnsi="Arial" w:cs="Arial"/>
          <w:color w:val="000000"/>
          <w:szCs w:val="21"/>
        </w:rPr>
      </w:pPr>
      <w:r w:rsidRPr="009637EA">
        <w:rPr>
          <w:rFonts w:ascii="Arial" w:hAnsi="Arial" w:cs="Arial"/>
          <w:b/>
          <w:lang w:val="en-US" w:eastAsia="fr-FR"/>
        </w:rPr>
        <w:t>the urban scenario for GEO is a mixture of urban and rural TN deployment</w:t>
      </w:r>
      <w:r w:rsidRPr="009637EA">
        <w:rPr>
          <w:rFonts w:ascii="Arial" w:hAnsi="Arial" w:cs="Arial"/>
          <w:lang w:val="en-US" w:eastAsia="fr-FR"/>
        </w:rPr>
        <w:t>, and is predominant rural;</w:t>
      </w:r>
    </w:p>
    <w:p w14:paraId="2339DFB1" w14:textId="10AB5BAA" w:rsidR="00342219" w:rsidRPr="009637EA" w:rsidRDefault="0089467F" w:rsidP="009637EA">
      <w:pPr>
        <w:pStyle w:val="Paragraphedeliste"/>
        <w:numPr>
          <w:ilvl w:val="0"/>
          <w:numId w:val="23"/>
        </w:numPr>
        <w:spacing w:line="240" w:lineRule="auto"/>
        <w:ind w:firstLineChars="0"/>
        <w:jc w:val="both"/>
        <w:rPr>
          <w:rFonts w:ascii="Arial" w:eastAsia="DengXian" w:hAnsi="Arial" w:cs="Arial"/>
          <w:color w:val="000000"/>
          <w:szCs w:val="21"/>
        </w:rPr>
      </w:pPr>
      <w:r w:rsidRPr="009637EA">
        <w:rPr>
          <w:rFonts w:ascii="Arial" w:hAnsi="Arial" w:cs="Arial"/>
          <w:b/>
          <w:lang w:val="en-US" w:eastAsia="fr-FR"/>
        </w:rPr>
        <w:t xml:space="preserve">the “rural” SAN ACS requirement that has been identified in RAN4#101-bis-e as worst case is also applicable to “urban” deployment. </w:t>
      </w:r>
    </w:p>
    <w:p w14:paraId="72FFB7A0" w14:textId="77777777" w:rsidR="009637EA" w:rsidRDefault="00342219" w:rsidP="009637EA">
      <w:pPr>
        <w:spacing w:line="240" w:lineRule="auto"/>
        <w:jc w:val="both"/>
        <w:rPr>
          <w:rFonts w:ascii="Arial" w:eastAsia="DengXian" w:hAnsi="Arial" w:cs="Arial"/>
          <w:color w:val="000000"/>
          <w:szCs w:val="21"/>
          <w:lang w:val="en-US"/>
        </w:rPr>
      </w:pPr>
      <w:r>
        <w:rPr>
          <w:rFonts w:ascii="Arial" w:eastAsia="DengXian" w:hAnsi="Arial" w:cs="Arial"/>
          <w:color w:val="000000"/>
          <w:szCs w:val="21"/>
          <w:lang w:val="en-US"/>
        </w:rPr>
        <w:t>In order t</w:t>
      </w:r>
      <w:r w:rsidR="0089467F" w:rsidRPr="0089467F">
        <w:rPr>
          <w:rFonts w:ascii="Arial" w:eastAsia="DengXian" w:hAnsi="Arial" w:cs="Arial"/>
          <w:color w:val="000000"/>
          <w:szCs w:val="21"/>
          <w:lang w:val="en-US"/>
        </w:rPr>
        <w:t>o support these</w:t>
      </w:r>
      <w:r>
        <w:rPr>
          <w:rFonts w:ascii="Arial" w:eastAsia="DengXian" w:hAnsi="Arial" w:cs="Arial"/>
          <w:color w:val="000000"/>
          <w:szCs w:val="21"/>
          <w:lang w:val="en-US"/>
        </w:rPr>
        <w:t xml:space="preserve"> assumptions</w:t>
      </w:r>
      <w:r w:rsidR="0089467F" w:rsidRPr="0089467F">
        <w:rPr>
          <w:rFonts w:ascii="Arial" w:eastAsia="DengXian" w:hAnsi="Arial" w:cs="Arial"/>
          <w:color w:val="000000"/>
          <w:szCs w:val="21"/>
          <w:lang w:val="en-US"/>
        </w:rPr>
        <w:t>, the following evidence</w:t>
      </w:r>
      <w:r>
        <w:rPr>
          <w:rFonts w:ascii="Arial" w:eastAsia="DengXian" w:hAnsi="Arial" w:cs="Arial"/>
          <w:color w:val="000000"/>
          <w:szCs w:val="21"/>
          <w:lang w:val="en-US"/>
        </w:rPr>
        <w:t xml:space="preserve"> has been provided for FR1 GEO deployment coexistence scenarios</w:t>
      </w:r>
      <w:r w:rsidR="0089467F" w:rsidRPr="0089467F">
        <w:rPr>
          <w:rFonts w:ascii="Arial" w:eastAsia="DengXian" w:hAnsi="Arial" w:cs="Arial"/>
          <w:color w:val="000000"/>
          <w:szCs w:val="21"/>
          <w:lang w:val="en-US"/>
        </w:rPr>
        <w:t>:</w:t>
      </w:r>
    </w:p>
    <w:p w14:paraId="6517415C" w14:textId="77777777" w:rsidR="009637EA" w:rsidRDefault="0089467F" w:rsidP="009637EA">
      <w:pPr>
        <w:pStyle w:val="Paragraphedeliste"/>
        <w:numPr>
          <w:ilvl w:val="0"/>
          <w:numId w:val="22"/>
        </w:numPr>
        <w:spacing w:line="240" w:lineRule="auto"/>
        <w:ind w:firstLineChars="0"/>
        <w:jc w:val="both"/>
        <w:rPr>
          <w:rFonts w:ascii="Arial" w:eastAsia="DengXian" w:hAnsi="Arial" w:cs="Arial"/>
          <w:color w:val="000000"/>
          <w:szCs w:val="21"/>
          <w:lang w:val="en-US"/>
        </w:rPr>
      </w:pPr>
      <w:r w:rsidRPr="009637EA">
        <w:rPr>
          <w:rFonts w:ascii="Arial" w:eastAsia="DengXian" w:hAnsi="Arial" w:cs="Arial"/>
          <w:color w:val="000000"/>
          <w:szCs w:val="21"/>
          <w:lang w:val="en-US"/>
        </w:rPr>
        <w:t xml:space="preserve">Consider for example a </w:t>
      </w:r>
      <w:r w:rsidRPr="009637EA">
        <w:rPr>
          <w:rFonts w:ascii="Arial" w:eastAsia="DengXian" w:hAnsi="Arial" w:cs="Arial"/>
          <w:b/>
          <w:color w:val="000000"/>
          <w:szCs w:val="21"/>
          <w:lang w:val="en-US"/>
        </w:rPr>
        <w:t>50 km diameter for an urban deployment</w:t>
      </w:r>
      <w:r w:rsidRPr="009637EA">
        <w:rPr>
          <w:rFonts w:ascii="Arial" w:eastAsia="DengXian" w:hAnsi="Arial" w:cs="Arial"/>
          <w:color w:val="000000"/>
          <w:szCs w:val="21"/>
          <w:lang w:val="en-US"/>
        </w:rPr>
        <w:t xml:space="preserve"> (we could consider this as worst case), this gives an area of approximatively π*(50/2)</w:t>
      </w:r>
      <w:r w:rsidRPr="009637EA">
        <w:rPr>
          <w:rFonts w:ascii="Arial" w:eastAsia="DengXian" w:hAnsi="Arial" w:cs="Arial"/>
          <w:color w:val="000000"/>
          <w:szCs w:val="21"/>
          <w:vertAlign w:val="superscript"/>
          <w:lang w:val="en-US"/>
        </w:rPr>
        <w:t>2</w:t>
      </w:r>
      <w:r w:rsidRPr="009637EA">
        <w:rPr>
          <w:rFonts w:ascii="Arial" w:eastAsia="DengXian" w:hAnsi="Arial" w:cs="Arial"/>
          <w:color w:val="000000"/>
          <w:szCs w:val="21"/>
          <w:lang w:val="en-US"/>
        </w:rPr>
        <w:t xml:space="preserve"> km</w:t>
      </w:r>
      <w:r w:rsidRPr="009637EA">
        <w:rPr>
          <w:rFonts w:ascii="Arial" w:eastAsia="DengXian" w:hAnsi="Arial" w:cs="Arial"/>
          <w:color w:val="000000"/>
          <w:szCs w:val="21"/>
          <w:vertAlign w:val="superscript"/>
          <w:lang w:val="en-US"/>
        </w:rPr>
        <w:t>2</w:t>
      </w:r>
      <w:r w:rsidRPr="009637EA">
        <w:rPr>
          <w:rFonts w:ascii="Arial" w:eastAsia="DengXian" w:hAnsi="Arial" w:cs="Arial"/>
          <w:color w:val="000000"/>
          <w:szCs w:val="21"/>
          <w:lang w:val="en-US"/>
        </w:rPr>
        <w:t>.</w:t>
      </w:r>
    </w:p>
    <w:p w14:paraId="19AD0A55" w14:textId="77777777" w:rsidR="009637EA" w:rsidRDefault="0089467F" w:rsidP="009637EA">
      <w:pPr>
        <w:pStyle w:val="Paragraphedeliste"/>
        <w:numPr>
          <w:ilvl w:val="0"/>
          <w:numId w:val="22"/>
        </w:numPr>
        <w:spacing w:line="240" w:lineRule="auto"/>
        <w:ind w:firstLineChars="0"/>
        <w:jc w:val="both"/>
        <w:rPr>
          <w:rFonts w:ascii="Arial" w:eastAsia="DengXian" w:hAnsi="Arial" w:cs="Arial"/>
          <w:color w:val="000000"/>
          <w:szCs w:val="21"/>
          <w:lang w:val="en-US"/>
        </w:rPr>
      </w:pPr>
      <w:r w:rsidRPr="009637EA">
        <w:rPr>
          <w:rFonts w:ascii="Arial" w:eastAsia="DengXian" w:hAnsi="Arial" w:cs="Arial"/>
          <w:color w:val="000000"/>
          <w:szCs w:val="21"/>
          <w:lang w:val="en-US"/>
        </w:rPr>
        <w:t xml:space="preserve">If a </w:t>
      </w:r>
      <w:r w:rsidRPr="009637EA">
        <w:rPr>
          <w:rFonts w:ascii="Arial" w:eastAsia="DengXian" w:hAnsi="Arial" w:cs="Arial"/>
          <w:b/>
          <w:color w:val="000000"/>
          <w:szCs w:val="21"/>
          <w:lang w:val="en-US"/>
        </w:rPr>
        <w:t>beam of the GEO satellite is 250 km diameter</w:t>
      </w:r>
      <w:r w:rsidRPr="009637EA">
        <w:rPr>
          <w:rFonts w:ascii="Arial" w:eastAsia="DengXian" w:hAnsi="Arial" w:cs="Arial"/>
          <w:color w:val="000000"/>
          <w:szCs w:val="21"/>
          <w:lang w:val="en-US"/>
        </w:rPr>
        <w:t>, this gives as an area of π*(250/2)</w:t>
      </w:r>
      <w:r w:rsidRPr="009637EA">
        <w:rPr>
          <w:rFonts w:ascii="Arial" w:eastAsia="DengXian" w:hAnsi="Arial" w:cs="Arial"/>
          <w:color w:val="000000"/>
          <w:szCs w:val="21"/>
          <w:vertAlign w:val="superscript"/>
          <w:lang w:val="en-US"/>
        </w:rPr>
        <w:t>2</w:t>
      </w:r>
      <w:r w:rsidRPr="009637EA">
        <w:rPr>
          <w:rFonts w:ascii="Arial" w:eastAsia="DengXian" w:hAnsi="Arial" w:cs="Arial"/>
          <w:color w:val="000000"/>
          <w:szCs w:val="21"/>
          <w:lang w:val="en-US"/>
        </w:rPr>
        <w:t xml:space="preserve"> km</w:t>
      </w:r>
      <w:r w:rsidRPr="009637EA">
        <w:rPr>
          <w:rFonts w:ascii="Arial" w:eastAsia="DengXian" w:hAnsi="Arial" w:cs="Arial"/>
          <w:color w:val="000000"/>
          <w:szCs w:val="21"/>
          <w:vertAlign w:val="superscript"/>
          <w:lang w:val="en-US"/>
        </w:rPr>
        <w:t>2</w:t>
      </w:r>
      <w:r w:rsidRPr="009637EA">
        <w:rPr>
          <w:rFonts w:ascii="Arial" w:eastAsia="DengXian" w:hAnsi="Arial" w:cs="Arial"/>
          <w:color w:val="000000"/>
          <w:szCs w:val="21"/>
          <w:lang w:val="en-US"/>
        </w:rPr>
        <w:t xml:space="preserve"> for the beam.</w:t>
      </w:r>
    </w:p>
    <w:p w14:paraId="63F8AFD8" w14:textId="77777777" w:rsidR="009637EA" w:rsidRDefault="0089467F" w:rsidP="009637EA">
      <w:pPr>
        <w:pStyle w:val="Paragraphedeliste"/>
        <w:numPr>
          <w:ilvl w:val="0"/>
          <w:numId w:val="22"/>
        </w:numPr>
        <w:spacing w:line="240" w:lineRule="auto"/>
        <w:ind w:firstLineChars="0"/>
        <w:jc w:val="both"/>
        <w:rPr>
          <w:rFonts w:ascii="Arial" w:eastAsia="DengXian" w:hAnsi="Arial" w:cs="Arial"/>
          <w:color w:val="000000"/>
          <w:szCs w:val="21"/>
          <w:lang w:val="en-US"/>
        </w:rPr>
      </w:pPr>
      <w:r w:rsidRPr="009637EA">
        <w:rPr>
          <w:rFonts w:ascii="Arial" w:eastAsia="DengXian" w:hAnsi="Arial" w:cs="Arial"/>
          <w:color w:val="000000"/>
          <w:szCs w:val="21"/>
          <w:lang w:val="en-US"/>
        </w:rPr>
        <w:lastRenderedPageBreak/>
        <w:t>If we divide 2) the satellite beam area GEO-covered with 1) the area of the urban deployment, we get (250/2)</w:t>
      </w:r>
      <w:r w:rsidRPr="009637EA">
        <w:rPr>
          <w:rFonts w:ascii="Arial" w:eastAsia="DengXian" w:hAnsi="Arial" w:cs="Arial"/>
          <w:color w:val="000000"/>
          <w:szCs w:val="21"/>
          <w:vertAlign w:val="superscript"/>
          <w:lang w:val="en-US"/>
        </w:rPr>
        <w:t>2</w:t>
      </w:r>
      <w:r w:rsidRPr="009637EA">
        <w:rPr>
          <w:rFonts w:ascii="Arial" w:eastAsia="DengXian" w:hAnsi="Arial" w:cs="Arial"/>
          <w:color w:val="000000"/>
          <w:szCs w:val="21"/>
          <w:lang w:val="en-US"/>
        </w:rPr>
        <w:t>/(50/2)</w:t>
      </w:r>
      <w:r w:rsidRPr="009637EA">
        <w:rPr>
          <w:rFonts w:ascii="Arial" w:eastAsia="DengXian" w:hAnsi="Arial" w:cs="Arial"/>
          <w:color w:val="000000"/>
          <w:szCs w:val="21"/>
          <w:vertAlign w:val="superscript"/>
          <w:lang w:val="en-US"/>
        </w:rPr>
        <w:t>2</w:t>
      </w:r>
      <w:r w:rsidRPr="009637EA">
        <w:rPr>
          <w:rFonts w:ascii="Arial" w:eastAsia="DengXian" w:hAnsi="Arial" w:cs="Arial"/>
          <w:color w:val="000000"/>
          <w:szCs w:val="21"/>
          <w:lang w:val="en-US"/>
        </w:rPr>
        <w:t>=(125*125)/(25*25)=5*5=25, an equivalent of 25 urban TN deployments, from which only 1 is actually TN urban.</w:t>
      </w:r>
    </w:p>
    <w:p w14:paraId="6D0600B9" w14:textId="210550C7" w:rsidR="0089467F" w:rsidRPr="009637EA" w:rsidRDefault="0089467F" w:rsidP="009637EA">
      <w:pPr>
        <w:pStyle w:val="Paragraphedeliste"/>
        <w:numPr>
          <w:ilvl w:val="0"/>
          <w:numId w:val="22"/>
        </w:numPr>
        <w:spacing w:line="240" w:lineRule="auto"/>
        <w:ind w:firstLineChars="0"/>
        <w:jc w:val="both"/>
        <w:rPr>
          <w:rFonts w:ascii="Arial" w:eastAsia="DengXian" w:hAnsi="Arial" w:cs="Arial"/>
          <w:color w:val="000000"/>
          <w:szCs w:val="21"/>
          <w:lang w:val="en-US"/>
        </w:rPr>
      </w:pPr>
      <w:r w:rsidRPr="009637EA">
        <w:rPr>
          <w:rFonts w:ascii="Arial" w:eastAsia="DengXian" w:hAnsi="Arial" w:cs="Arial"/>
          <w:color w:val="000000"/>
          <w:szCs w:val="21"/>
          <w:lang w:val="en-US"/>
        </w:rPr>
        <w:t xml:space="preserve">This means that the </w:t>
      </w:r>
      <w:r w:rsidRPr="009637EA">
        <w:rPr>
          <w:rFonts w:ascii="Arial" w:eastAsia="DengXian" w:hAnsi="Arial" w:cs="Arial"/>
          <w:b/>
          <w:color w:val="000000"/>
          <w:szCs w:val="21"/>
          <w:lang w:val="en-US"/>
        </w:rPr>
        <w:t>ratio between urban</w:t>
      </w:r>
      <w:r w:rsidRPr="009637EA">
        <w:rPr>
          <w:rFonts w:ascii="Arial" w:eastAsia="DengXian" w:hAnsi="Arial" w:cs="Arial"/>
          <w:color w:val="000000"/>
          <w:szCs w:val="21"/>
          <w:lang w:val="en-US"/>
        </w:rPr>
        <w:t xml:space="preserve"> and </w:t>
      </w:r>
      <w:r w:rsidRPr="009637EA">
        <w:rPr>
          <w:rFonts w:ascii="Arial" w:eastAsia="DengXian" w:hAnsi="Arial" w:cs="Arial"/>
          <w:b/>
          <w:color w:val="000000"/>
          <w:szCs w:val="21"/>
          <w:lang w:val="en-US"/>
        </w:rPr>
        <w:t xml:space="preserve">rural deployment </w:t>
      </w:r>
      <w:r w:rsidRPr="009637EA">
        <w:rPr>
          <w:rFonts w:ascii="Arial" w:eastAsia="DengXian" w:hAnsi="Arial" w:cs="Arial"/>
          <w:color w:val="000000"/>
          <w:szCs w:val="21"/>
          <w:lang w:val="en-US"/>
        </w:rPr>
        <w:t xml:space="preserve">inside 1 GEO beam is about </w:t>
      </w:r>
      <w:r w:rsidRPr="009637EA">
        <w:rPr>
          <w:rFonts w:ascii="Arial" w:eastAsia="DengXian" w:hAnsi="Arial" w:cs="Arial"/>
          <w:b/>
          <w:color w:val="000000"/>
          <w:szCs w:val="21"/>
          <w:lang w:val="en-US"/>
        </w:rPr>
        <w:t>1:24</w:t>
      </w:r>
      <w:r w:rsidRPr="009637EA">
        <w:rPr>
          <w:rFonts w:ascii="Arial" w:eastAsia="DengXian" w:hAnsi="Arial" w:cs="Arial"/>
          <w:color w:val="000000"/>
          <w:szCs w:val="21"/>
          <w:lang w:val="en-US"/>
        </w:rPr>
        <w:t>, and the mixture between urban and rural TN deployment should take into account this ratio when computing the BS TN density.</w:t>
      </w:r>
    </w:p>
    <w:p w14:paraId="17190F2B" w14:textId="6DCEEE3D" w:rsidR="0089467F" w:rsidRPr="0089467F" w:rsidRDefault="0089467F" w:rsidP="0089467F">
      <w:pPr>
        <w:rPr>
          <w:rFonts w:ascii="Arial" w:eastAsia="DengXian" w:hAnsi="Arial" w:cs="Arial"/>
          <w:color w:val="000000"/>
          <w:szCs w:val="21"/>
          <w:lang w:val="en-US"/>
        </w:rPr>
      </w:pPr>
      <w:r w:rsidRPr="0089467F">
        <w:rPr>
          <w:rFonts w:ascii="Arial" w:eastAsia="DengXian" w:hAnsi="Arial" w:cs="Arial"/>
          <w:color w:val="000000"/>
          <w:szCs w:val="21"/>
          <w:lang w:val="en-US"/>
        </w:rPr>
        <w:t>With the following deployment situation in the case of GEO covering an urban area (top/sky view):</w:t>
      </w:r>
    </w:p>
    <w:p w14:paraId="53EF3084" w14:textId="060BF21C" w:rsidR="0089467F" w:rsidRDefault="0089467F" w:rsidP="00342219">
      <w:pPr>
        <w:jc w:val="center"/>
        <w:rPr>
          <w:rFonts w:ascii="Arial" w:eastAsia="DengXian" w:hAnsi="Arial" w:cs="Arial"/>
          <w:color w:val="000000"/>
          <w:szCs w:val="21"/>
          <w:lang w:val="en-US"/>
        </w:rPr>
      </w:pPr>
      <w:r w:rsidRPr="0089467F">
        <w:rPr>
          <w:rFonts w:ascii="Arial" w:eastAsia="DengXian" w:hAnsi="Arial" w:cs="Arial"/>
          <w:noProof/>
          <w:color w:val="000000"/>
          <w:szCs w:val="21"/>
          <w:lang w:val="fr-FR" w:eastAsia="fr-FR"/>
        </w:rPr>
        <w:drawing>
          <wp:inline distT="0" distB="0" distL="0" distR="0" wp14:anchorId="3005E0D7" wp14:editId="66747401">
            <wp:extent cx="4485412" cy="2094865"/>
            <wp:effectExtent l="0" t="0" r="0" b="635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324" cy="2102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56A5F6" w14:textId="73637D66" w:rsidR="005E530E" w:rsidRPr="0089467F" w:rsidRDefault="0089467F" w:rsidP="0089467F">
      <w:pPr>
        <w:jc w:val="both"/>
        <w:rPr>
          <w:rFonts w:ascii="Arial" w:eastAsia="DengXian" w:hAnsi="Arial" w:cs="Arial"/>
          <w:b/>
          <w:color w:val="000000"/>
          <w:szCs w:val="21"/>
          <w:lang w:val="en-US"/>
        </w:rPr>
      </w:pPr>
      <w:r w:rsidRPr="0089467F">
        <w:rPr>
          <w:rFonts w:ascii="Arial" w:eastAsia="DengXian" w:hAnsi="Arial" w:cs="Arial"/>
          <w:color w:val="000000"/>
          <w:szCs w:val="21"/>
          <w:lang w:val="en-US"/>
        </w:rPr>
        <w:t xml:space="preserve">It is obvious that even when GEO is covering an area, </w:t>
      </w:r>
      <w:r w:rsidRPr="0089467F">
        <w:rPr>
          <w:rFonts w:ascii="Arial" w:eastAsia="DengXian" w:hAnsi="Arial" w:cs="Arial"/>
          <w:b/>
          <w:color w:val="000000"/>
          <w:szCs w:val="21"/>
          <w:lang w:val="en-US"/>
        </w:rPr>
        <w:t>the GEO beam cannot cover only an urban deployment</w:t>
      </w:r>
      <w:r w:rsidRPr="0089467F">
        <w:rPr>
          <w:rFonts w:ascii="Arial" w:eastAsia="DengXian" w:hAnsi="Arial" w:cs="Arial"/>
          <w:color w:val="000000"/>
          <w:szCs w:val="21"/>
          <w:lang w:val="en-US"/>
        </w:rPr>
        <w:t xml:space="preserve"> since this is not a realistic scenario. </w:t>
      </w:r>
      <w:r w:rsidRPr="0089467F">
        <w:rPr>
          <w:rFonts w:ascii="Arial" w:eastAsia="DengXian" w:hAnsi="Arial" w:cs="Arial"/>
          <w:b/>
          <w:color w:val="000000"/>
          <w:szCs w:val="21"/>
          <w:lang w:val="en-US"/>
        </w:rPr>
        <w:t xml:space="preserve">There is no such urban deployment with a diameter of </w:t>
      </w:r>
      <w:r w:rsidR="009637EA">
        <w:rPr>
          <w:rFonts w:ascii="Arial" w:eastAsia="DengXian" w:hAnsi="Arial" w:cs="Arial"/>
          <w:b/>
          <w:color w:val="000000"/>
          <w:szCs w:val="21"/>
          <w:lang w:val="en-US"/>
        </w:rPr>
        <w:t xml:space="preserve">e.g. </w:t>
      </w:r>
      <w:r w:rsidRPr="0089467F">
        <w:rPr>
          <w:rFonts w:ascii="Arial" w:eastAsia="DengXian" w:hAnsi="Arial" w:cs="Arial"/>
          <w:b/>
          <w:color w:val="000000"/>
          <w:szCs w:val="21"/>
          <w:lang w:val="en-US"/>
        </w:rPr>
        <w:t>250 km</w:t>
      </w:r>
      <w:r w:rsidRPr="0089467F">
        <w:rPr>
          <w:rFonts w:ascii="Arial" w:eastAsia="DengXian" w:hAnsi="Arial" w:cs="Arial"/>
          <w:color w:val="000000"/>
          <w:szCs w:val="21"/>
          <w:lang w:val="en-US"/>
        </w:rPr>
        <w:t>.</w:t>
      </w:r>
      <w:r w:rsidR="009637EA">
        <w:rPr>
          <w:rFonts w:ascii="Arial" w:eastAsia="DengXian" w:hAnsi="Arial" w:cs="Arial"/>
          <w:color w:val="000000"/>
          <w:szCs w:val="21"/>
          <w:lang w:val="en-US"/>
        </w:rPr>
        <w:t xml:space="preserve"> </w:t>
      </w:r>
      <w:r w:rsidRPr="0089467F">
        <w:rPr>
          <w:rFonts w:ascii="Arial" w:eastAsia="DengXian" w:hAnsi="Arial" w:cs="Arial"/>
          <w:b/>
          <w:color w:val="000000"/>
          <w:szCs w:val="21"/>
          <w:lang w:val="en-US"/>
        </w:rPr>
        <w:t>Therefore, it is not realistic to consider such scenario. This may result in over-designed specification at least when considering the SAN ACS requirements.</w:t>
      </w:r>
    </w:p>
    <w:p w14:paraId="6865F3D1" w14:textId="107E6D70" w:rsidR="006A4068" w:rsidRDefault="007D5743" w:rsidP="006A4068">
      <w:pPr>
        <w:pStyle w:val="Titre1"/>
        <w:rPr>
          <w:lang w:val="en-US" w:eastAsia="ja-JP"/>
        </w:rPr>
      </w:pPr>
      <w:r>
        <w:rPr>
          <w:lang w:val="en-US" w:eastAsia="ja-JP"/>
        </w:rPr>
        <w:t xml:space="preserve">Discussion for </w:t>
      </w:r>
      <w:proofErr w:type="spellStart"/>
      <w:r>
        <w:rPr>
          <w:lang w:val="en-US" w:eastAsia="ja-JP"/>
        </w:rPr>
        <w:t>Ka</w:t>
      </w:r>
      <w:proofErr w:type="spellEnd"/>
      <w:r>
        <w:rPr>
          <w:lang w:val="en-US" w:eastAsia="ja-JP"/>
        </w:rPr>
        <w:t>-band GEO evaluation scenario</w:t>
      </w:r>
    </w:p>
    <w:p w14:paraId="4F69D6CC" w14:textId="4E327404" w:rsidR="00FF41E7" w:rsidRDefault="003E15D2" w:rsidP="006F3972">
      <w:pPr>
        <w:pStyle w:val="Text"/>
        <w:rPr>
          <w:rFonts w:eastAsiaTheme="minorEastAsia" w:cs="v5.0.0"/>
          <w:sz w:val="20"/>
          <w:lang w:val="en-US" w:eastAsia="en-US"/>
        </w:rPr>
      </w:pPr>
      <w:r>
        <w:rPr>
          <w:rFonts w:eastAsiaTheme="minorEastAsia" w:cs="v5.0.0"/>
          <w:sz w:val="20"/>
          <w:lang w:val="en-US" w:eastAsia="en-US"/>
        </w:rPr>
        <w:t>Similar to FR1 analysis,</w:t>
      </w:r>
      <w:r w:rsidR="007D5743">
        <w:rPr>
          <w:rFonts w:eastAsiaTheme="minorEastAsia" w:cs="v5.0.0"/>
          <w:sz w:val="20"/>
          <w:lang w:val="en-US" w:eastAsia="en-US"/>
        </w:rPr>
        <w:t xml:space="preserve"> </w:t>
      </w:r>
      <w:r w:rsidR="005E530E">
        <w:rPr>
          <w:rFonts w:eastAsiaTheme="minorEastAsia" w:cs="v5.0.0"/>
          <w:sz w:val="20"/>
          <w:lang w:val="en-US" w:eastAsia="en-US"/>
        </w:rPr>
        <w:t>the FR2/</w:t>
      </w:r>
      <w:proofErr w:type="spellStart"/>
      <w:r w:rsidR="005E530E">
        <w:rPr>
          <w:rFonts w:eastAsiaTheme="minorEastAsia" w:cs="v5.0.0"/>
          <w:sz w:val="20"/>
          <w:lang w:val="en-US" w:eastAsia="en-US"/>
        </w:rPr>
        <w:t>Ka</w:t>
      </w:r>
      <w:proofErr w:type="spellEnd"/>
      <w:r w:rsidR="005E530E">
        <w:rPr>
          <w:rFonts w:eastAsiaTheme="minorEastAsia" w:cs="v5.0.0"/>
          <w:sz w:val="20"/>
          <w:lang w:val="en-US" w:eastAsia="en-US"/>
        </w:rPr>
        <w:t xml:space="preserve">-band </w:t>
      </w:r>
      <w:r w:rsidR="007D5743">
        <w:rPr>
          <w:rFonts w:eastAsiaTheme="minorEastAsia" w:cs="v5.0.0"/>
          <w:sz w:val="20"/>
          <w:lang w:val="en-US" w:eastAsia="en-US"/>
        </w:rPr>
        <w:t>TN de</w:t>
      </w:r>
      <w:r>
        <w:rPr>
          <w:rFonts w:eastAsiaTheme="minorEastAsia" w:cs="v5.0.0"/>
          <w:sz w:val="20"/>
          <w:lang w:val="en-US" w:eastAsia="en-US"/>
        </w:rPr>
        <w:t>ployment should use only Macro deployments (Rural Macro and/or Urban Macro).</w:t>
      </w:r>
    </w:p>
    <w:p w14:paraId="3703F73D" w14:textId="47ADCF7E" w:rsidR="007D5743" w:rsidRDefault="007D5743" w:rsidP="006F3972">
      <w:pPr>
        <w:pStyle w:val="Text"/>
        <w:rPr>
          <w:rFonts w:eastAsiaTheme="minorEastAsia" w:cs="v5.0.0"/>
          <w:sz w:val="20"/>
          <w:lang w:val="en-US" w:eastAsia="en-US"/>
        </w:rPr>
      </w:pPr>
      <w:r w:rsidRPr="007D5743">
        <w:rPr>
          <w:rFonts w:eastAsiaTheme="minorEastAsia" w:cs="v5.0.0"/>
          <w:b/>
          <w:sz w:val="20"/>
          <w:lang w:val="en-US" w:eastAsia="en-US"/>
        </w:rPr>
        <w:t>Proposal 1:</w:t>
      </w:r>
      <w:r>
        <w:rPr>
          <w:rFonts w:eastAsiaTheme="minorEastAsia" w:cs="v5.0.0"/>
          <w:sz w:val="20"/>
          <w:lang w:val="en-US" w:eastAsia="en-US"/>
        </w:rPr>
        <w:t xml:space="preserve"> </w:t>
      </w:r>
      <w:r w:rsidRPr="00C56B5D">
        <w:rPr>
          <w:rFonts w:eastAsiaTheme="minorEastAsia" w:cs="v5.0.0"/>
          <w:b/>
          <w:sz w:val="20"/>
          <w:lang w:val="en-US" w:eastAsia="en-US"/>
        </w:rPr>
        <w:t>Do not consider Dense Urban</w:t>
      </w:r>
      <w:r>
        <w:rPr>
          <w:rFonts w:eastAsiaTheme="minorEastAsia" w:cs="v5.0.0"/>
          <w:sz w:val="20"/>
          <w:lang w:val="en-US" w:eastAsia="en-US"/>
        </w:rPr>
        <w:t xml:space="preserve"> for </w:t>
      </w:r>
      <w:r w:rsidR="005E530E">
        <w:rPr>
          <w:rFonts w:eastAsiaTheme="minorEastAsia" w:cs="v5.0.0"/>
          <w:sz w:val="20"/>
          <w:lang w:val="en-US" w:eastAsia="en-US"/>
        </w:rPr>
        <w:t xml:space="preserve">FR2 </w:t>
      </w:r>
      <w:r>
        <w:rPr>
          <w:rFonts w:eastAsiaTheme="minorEastAsia" w:cs="v5.0.0"/>
          <w:sz w:val="20"/>
          <w:lang w:val="en-US" w:eastAsia="en-US"/>
        </w:rPr>
        <w:t>TN de</w:t>
      </w:r>
      <w:bookmarkStart w:id="0" w:name="_GoBack"/>
      <w:bookmarkEnd w:id="0"/>
      <w:r>
        <w:rPr>
          <w:rFonts w:eastAsiaTheme="minorEastAsia" w:cs="v5.0.0"/>
          <w:sz w:val="20"/>
          <w:lang w:val="en-US" w:eastAsia="en-US"/>
        </w:rPr>
        <w:t>ployment.</w:t>
      </w:r>
    </w:p>
    <w:p w14:paraId="027A181B" w14:textId="6C66E3E6" w:rsidR="007D5743" w:rsidRDefault="00342219" w:rsidP="006F3972">
      <w:pPr>
        <w:pStyle w:val="Text"/>
        <w:rPr>
          <w:rFonts w:eastAsiaTheme="minorEastAsia" w:cs="v5.0.0"/>
          <w:sz w:val="20"/>
          <w:lang w:val="en-US" w:eastAsia="en-US"/>
        </w:rPr>
      </w:pPr>
      <w:r>
        <w:rPr>
          <w:rFonts w:eastAsiaTheme="minorEastAsia" w:cs="v5.0.0"/>
          <w:sz w:val="20"/>
          <w:lang w:val="en-US" w:eastAsia="en-US"/>
        </w:rPr>
        <w:t xml:space="preserve">Using only a </w:t>
      </w:r>
      <w:r w:rsidR="003E15D2">
        <w:rPr>
          <w:rFonts w:eastAsiaTheme="minorEastAsia" w:cs="v5.0.0"/>
          <w:sz w:val="20"/>
          <w:lang w:val="en-US" w:eastAsia="en-US"/>
        </w:rPr>
        <w:t>TN urban-type density inside the entire satellite GEO beam is not a realistic deployment. Urban TN deployment should be limited to maximum 50 km diameter only, and the rest of the deployment (inside the GEO beam) can be considered as rural deployment.</w:t>
      </w:r>
      <w:r w:rsidR="00C56B5D">
        <w:rPr>
          <w:rFonts w:eastAsiaTheme="minorEastAsia" w:cs="v5.0.0"/>
          <w:sz w:val="20"/>
          <w:lang w:val="en-US" w:eastAsia="en-US"/>
        </w:rPr>
        <w:t xml:space="preserve"> </w:t>
      </w:r>
      <w:r>
        <w:rPr>
          <w:rFonts w:eastAsiaTheme="minorEastAsia" w:cs="v5.0.0"/>
          <w:sz w:val="20"/>
          <w:lang w:val="en-US" w:eastAsia="en-US"/>
        </w:rPr>
        <w:t xml:space="preserve">The 50 km diameter limitation for the urban TN deployment (with urban TN </w:t>
      </w:r>
      <w:proofErr w:type="spellStart"/>
      <w:r>
        <w:rPr>
          <w:rFonts w:eastAsiaTheme="minorEastAsia" w:cs="v5.0.0"/>
          <w:sz w:val="20"/>
          <w:lang w:val="en-US" w:eastAsia="en-US"/>
        </w:rPr>
        <w:t>gNB</w:t>
      </w:r>
      <w:proofErr w:type="spellEnd"/>
      <w:r>
        <w:rPr>
          <w:rFonts w:eastAsiaTheme="minorEastAsia" w:cs="v5.0.0"/>
          <w:sz w:val="20"/>
          <w:lang w:val="en-US" w:eastAsia="en-US"/>
        </w:rPr>
        <w:t xml:space="preserve"> and UE density) corresponds to the worst case deployment for the largest metropolitan area.</w:t>
      </w:r>
    </w:p>
    <w:p w14:paraId="313E7586" w14:textId="18EBEBEC" w:rsidR="007D5743" w:rsidRDefault="007D5743" w:rsidP="006F3972">
      <w:pPr>
        <w:pStyle w:val="Text"/>
        <w:rPr>
          <w:rFonts w:eastAsiaTheme="minorEastAsia" w:cs="v5.0.0"/>
          <w:sz w:val="20"/>
          <w:lang w:val="en-US" w:eastAsia="en-US"/>
        </w:rPr>
      </w:pPr>
      <w:r w:rsidRPr="007D5743">
        <w:rPr>
          <w:rFonts w:eastAsiaTheme="minorEastAsia" w:cs="v5.0.0"/>
          <w:b/>
          <w:sz w:val="20"/>
          <w:lang w:val="en-US" w:eastAsia="en-US"/>
        </w:rPr>
        <w:t>Proposal 2:</w:t>
      </w:r>
      <w:r>
        <w:rPr>
          <w:rFonts w:eastAsiaTheme="minorEastAsia" w:cs="v5.0.0"/>
          <w:sz w:val="20"/>
          <w:lang w:val="en-US" w:eastAsia="en-US"/>
        </w:rPr>
        <w:t xml:space="preserve"> </w:t>
      </w:r>
      <w:r w:rsidR="005E530E">
        <w:rPr>
          <w:rFonts w:eastAsiaTheme="minorEastAsia" w:cs="v5.0.0"/>
          <w:sz w:val="20"/>
          <w:lang w:val="en-US" w:eastAsia="en-US"/>
        </w:rPr>
        <w:t>The</w:t>
      </w:r>
      <w:r>
        <w:rPr>
          <w:rFonts w:eastAsiaTheme="minorEastAsia" w:cs="v5.0.0"/>
          <w:sz w:val="20"/>
          <w:lang w:val="en-US" w:eastAsia="en-US"/>
        </w:rPr>
        <w:t xml:space="preserve"> </w:t>
      </w:r>
      <w:r w:rsidR="009637EA">
        <w:rPr>
          <w:rFonts w:eastAsiaTheme="minorEastAsia" w:cs="v5.0.0"/>
          <w:sz w:val="20"/>
          <w:lang w:val="en-US" w:eastAsia="en-US"/>
        </w:rPr>
        <w:t xml:space="preserve">Urban </w:t>
      </w:r>
      <w:r w:rsidR="005E530E">
        <w:rPr>
          <w:rFonts w:eastAsiaTheme="minorEastAsia" w:cs="v5.0.0"/>
          <w:sz w:val="20"/>
          <w:lang w:val="en-US" w:eastAsia="en-US"/>
        </w:rPr>
        <w:t xml:space="preserve">FR2 </w:t>
      </w:r>
      <w:r>
        <w:rPr>
          <w:rFonts w:eastAsiaTheme="minorEastAsia" w:cs="v5.0.0"/>
          <w:sz w:val="20"/>
          <w:lang w:val="en-US" w:eastAsia="en-US"/>
        </w:rPr>
        <w:t xml:space="preserve">TN deployment </w:t>
      </w:r>
      <w:r w:rsidR="009637EA">
        <w:rPr>
          <w:rFonts w:eastAsiaTheme="minorEastAsia" w:cs="v5.0.0"/>
          <w:sz w:val="20"/>
          <w:lang w:val="en-US" w:eastAsia="en-US"/>
        </w:rPr>
        <w:t xml:space="preserve">should be limited to </w:t>
      </w:r>
      <w:r w:rsidR="009637EA" w:rsidRPr="00C56B5D">
        <w:rPr>
          <w:rFonts w:eastAsiaTheme="minorEastAsia" w:cs="v5.0.0"/>
          <w:b/>
          <w:sz w:val="20"/>
          <w:lang w:val="en-US" w:eastAsia="en-US"/>
        </w:rPr>
        <w:t>maximum</w:t>
      </w:r>
      <w:r w:rsidRPr="00C56B5D">
        <w:rPr>
          <w:rFonts w:eastAsiaTheme="minorEastAsia" w:cs="v5.0.0"/>
          <w:b/>
          <w:sz w:val="20"/>
          <w:lang w:val="en-US" w:eastAsia="en-US"/>
        </w:rPr>
        <w:t xml:space="preserve"> 50 km diameter</w:t>
      </w:r>
      <w:r>
        <w:rPr>
          <w:rFonts w:eastAsiaTheme="minorEastAsia" w:cs="v5.0.0"/>
          <w:sz w:val="20"/>
          <w:lang w:val="en-US" w:eastAsia="en-US"/>
        </w:rPr>
        <w:t xml:space="preserve"> in a </w:t>
      </w:r>
      <w:proofErr w:type="spellStart"/>
      <w:r w:rsidR="005E530E">
        <w:rPr>
          <w:rFonts w:eastAsiaTheme="minorEastAsia" w:cs="v5.0.0"/>
          <w:sz w:val="20"/>
          <w:lang w:val="en-US" w:eastAsia="en-US"/>
        </w:rPr>
        <w:t>Ka</w:t>
      </w:r>
      <w:proofErr w:type="spellEnd"/>
      <w:r w:rsidR="005E530E">
        <w:rPr>
          <w:rFonts w:eastAsiaTheme="minorEastAsia" w:cs="v5.0.0"/>
          <w:sz w:val="20"/>
          <w:lang w:val="en-US" w:eastAsia="en-US"/>
        </w:rPr>
        <w:t xml:space="preserve">-band </w:t>
      </w:r>
      <w:r>
        <w:rPr>
          <w:rFonts w:eastAsiaTheme="minorEastAsia" w:cs="v5.0.0"/>
          <w:sz w:val="20"/>
          <w:lang w:val="en-US" w:eastAsia="en-US"/>
        </w:rPr>
        <w:t>GEO NTN beam.</w:t>
      </w:r>
    </w:p>
    <w:p w14:paraId="4429690E" w14:textId="5B612701" w:rsidR="002B3C5C" w:rsidRPr="002B3C5C" w:rsidRDefault="002B3C5C" w:rsidP="002B3C5C">
      <w:pPr>
        <w:spacing w:line="240" w:lineRule="auto"/>
        <w:jc w:val="both"/>
        <w:rPr>
          <w:rFonts w:ascii="Arial" w:eastAsia="DengXian" w:hAnsi="Arial" w:cs="Arial"/>
          <w:color w:val="000000"/>
          <w:szCs w:val="21"/>
          <w:lang w:val="en-US"/>
        </w:rPr>
      </w:pPr>
      <w:r w:rsidRPr="002B3C5C">
        <w:rPr>
          <w:rFonts w:ascii="Arial" w:eastAsiaTheme="minorEastAsia" w:hAnsi="Arial" w:cs="Arial"/>
          <w:lang w:val="en-US"/>
        </w:rPr>
        <w:t xml:space="preserve">According to TR 38.821, the maximal </w:t>
      </w:r>
      <w:proofErr w:type="spellStart"/>
      <w:r w:rsidRPr="002B3C5C">
        <w:rPr>
          <w:rFonts w:ascii="Arial" w:eastAsiaTheme="minorEastAsia" w:hAnsi="Arial" w:cs="Arial"/>
          <w:lang w:val="en-US"/>
        </w:rPr>
        <w:t>Ka</w:t>
      </w:r>
      <w:proofErr w:type="spellEnd"/>
      <w:r w:rsidRPr="002B3C5C">
        <w:rPr>
          <w:rFonts w:ascii="Arial" w:eastAsiaTheme="minorEastAsia" w:hAnsi="Arial" w:cs="Arial"/>
          <w:lang w:val="en-US"/>
        </w:rPr>
        <w:t xml:space="preserve">-band GEO beam size diameter is 110 km. </w:t>
      </w:r>
      <w:r>
        <w:rPr>
          <w:rFonts w:ascii="Arial" w:eastAsia="DengXian" w:hAnsi="Arial" w:cs="Arial"/>
          <w:color w:val="000000"/>
          <w:szCs w:val="21"/>
          <w:lang w:val="en-US"/>
        </w:rPr>
        <w:t>If we apply a similar process as per FR1 analysis (where a 250 km beam size has been considered for FR1 GEO deployment), t</w:t>
      </w:r>
      <w:r w:rsidRPr="002B3C5C">
        <w:rPr>
          <w:rFonts w:ascii="Arial" w:eastAsia="DengXian" w:hAnsi="Arial" w:cs="Arial"/>
          <w:color w:val="000000"/>
          <w:szCs w:val="21"/>
          <w:lang w:val="en-US"/>
        </w:rPr>
        <w:t>he following evidence</w:t>
      </w:r>
      <w:r>
        <w:rPr>
          <w:rFonts w:ascii="Arial" w:eastAsia="DengXian" w:hAnsi="Arial" w:cs="Arial"/>
          <w:color w:val="000000"/>
          <w:szCs w:val="21"/>
          <w:lang w:val="en-US"/>
        </w:rPr>
        <w:t xml:space="preserve"> can be provided for </w:t>
      </w:r>
      <w:proofErr w:type="spellStart"/>
      <w:r>
        <w:rPr>
          <w:rFonts w:ascii="Arial" w:eastAsia="DengXian" w:hAnsi="Arial" w:cs="Arial"/>
          <w:color w:val="000000"/>
          <w:szCs w:val="21"/>
          <w:lang w:val="en-US"/>
        </w:rPr>
        <w:t>Ka</w:t>
      </w:r>
      <w:proofErr w:type="spellEnd"/>
      <w:r>
        <w:rPr>
          <w:rFonts w:ascii="Arial" w:eastAsia="DengXian" w:hAnsi="Arial" w:cs="Arial"/>
          <w:color w:val="000000"/>
          <w:szCs w:val="21"/>
          <w:lang w:val="en-US"/>
        </w:rPr>
        <w:t>-band</w:t>
      </w:r>
      <w:r w:rsidRPr="002B3C5C">
        <w:rPr>
          <w:rFonts w:ascii="Arial" w:eastAsia="DengXian" w:hAnsi="Arial" w:cs="Arial"/>
          <w:color w:val="000000"/>
          <w:szCs w:val="21"/>
          <w:lang w:val="en-US"/>
        </w:rPr>
        <w:t xml:space="preserve"> GEO deployment coexistence scenarios:</w:t>
      </w:r>
    </w:p>
    <w:p w14:paraId="03B00A71" w14:textId="77777777" w:rsidR="002B3C5C" w:rsidRPr="002B3C5C" w:rsidRDefault="002B3C5C" w:rsidP="002B3C5C">
      <w:pPr>
        <w:pStyle w:val="Paragraphedeliste"/>
        <w:numPr>
          <w:ilvl w:val="0"/>
          <w:numId w:val="25"/>
        </w:numPr>
        <w:spacing w:line="240" w:lineRule="auto"/>
        <w:ind w:firstLineChars="0"/>
        <w:jc w:val="both"/>
        <w:rPr>
          <w:rFonts w:ascii="Arial" w:eastAsia="DengXian" w:hAnsi="Arial" w:cs="Arial"/>
          <w:color w:val="000000"/>
          <w:szCs w:val="21"/>
          <w:lang w:val="en-US"/>
        </w:rPr>
      </w:pPr>
      <w:r w:rsidRPr="002B3C5C">
        <w:rPr>
          <w:rFonts w:ascii="Arial" w:eastAsia="DengXian" w:hAnsi="Arial" w:cs="Arial"/>
          <w:color w:val="000000"/>
          <w:szCs w:val="21"/>
          <w:lang w:val="en-US"/>
        </w:rPr>
        <w:t xml:space="preserve">Consider for example a </w:t>
      </w:r>
      <w:r w:rsidRPr="002B3C5C">
        <w:rPr>
          <w:rFonts w:ascii="Arial" w:eastAsia="DengXian" w:hAnsi="Arial" w:cs="Arial"/>
          <w:b/>
          <w:color w:val="000000"/>
          <w:szCs w:val="21"/>
          <w:lang w:val="en-US"/>
        </w:rPr>
        <w:t>50 km diameter for an urban deployment</w:t>
      </w:r>
      <w:r w:rsidRPr="002B3C5C">
        <w:rPr>
          <w:rFonts w:ascii="Arial" w:eastAsia="DengXian" w:hAnsi="Arial" w:cs="Arial"/>
          <w:color w:val="000000"/>
          <w:szCs w:val="21"/>
          <w:lang w:val="en-US"/>
        </w:rPr>
        <w:t xml:space="preserve"> (we could consider this as worst case), this gives an area of approximatively π*(50/2)</w:t>
      </w:r>
      <w:r w:rsidRPr="002B3C5C">
        <w:rPr>
          <w:rFonts w:ascii="Arial" w:eastAsia="DengXian" w:hAnsi="Arial" w:cs="Arial"/>
          <w:color w:val="000000"/>
          <w:szCs w:val="21"/>
          <w:vertAlign w:val="superscript"/>
          <w:lang w:val="en-US"/>
        </w:rPr>
        <w:t>2</w:t>
      </w:r>
      <w:r w:rsidRPr="002B3C5C">
        <w:rPr>
          <w:rFonts w:ascii="Arial" w:eastAsia="DengXian" w:hAnsi="Arial" w:cs="Arial"/>
          <w:color w:val="000000"/>
          <w:szCs w:val="21"/>
          <w:lang w:val="en-US"/>
        </w:rPr>
        <w:t xml:space="preserve"> km</w:t>
      </w:r>
      <w:r w:rsidRPr="002B3C5C">
        <w:rPr>
          <w:rFonts w:ascii="Arial" w:eastAsia="DengXian" w:hAnsi="Arial" w:cs="Arial"/>
          <w:color w:val="000000"/>
          <w:szCs w:val="21"/>
          <w:vertAlign w:val="superscript"/>
          <w:lang w:val="en-US"/>
        </w:rPr>
        <w:t>2</w:t>
      </w:r>
      <w:r w:rsidRPr="002B3C5C">
        <w:rPr>
          <w:rFonts w:ascii="Arial" w:eastAsia="DengXian" w:hAnsi="Arial" w:cs="Arial"/>
          <w:color w:val="000000"/>
          <w:szCs w:val="21"/>
          <w:lang w:val="en-US"/>
        </w:rPr>
        <w:t>.</w:t>
      </w:r>
    </w:p>
    <w:p w14:paraId="138D480D" w14:textId="002717B1" w:rsidR="002B3C5C" w:rsidRPr="002B3C5C" w:rsidRDefault="002B3C5C" w:rsidP="002B3C5C">
      <w:pPr>
        <w:pStyle w:val="Paragraphedeliste"/>
        <w:numPr>
          <w:ilvl w:val="0"/>
          <w:numId w:val="25"/>
        </w:numPr>
        <w:spacing w:line="240" w:lineRule="auto"/>
        <w:ind w:firstLineChars="0"/>
        <w:jc w:val="both"/>
        <w:rPr>
          <w:rFonts w:ascii="Arial" w:eastAsia="DengXian" w:hAnsi="Arial" w:cs="Arial"/>
          <w:color w:val="000000"/>
          <w:szCs w:val="21"/>
          <w:lang w:val="en-US"/>
        </w:rPr>
      </w:pPr>
      <w:r w:rsidRPr="002B3C5C">
        <w:rPr>
          <w:rFonts w:ascii="Arial" w:eastAsia="DengXian" w:hAnsi="Arial" w:cs="Arial"/>
          <w:color w:val="000000"/>
          <w:szCs w:val="21"/>
          <w:lang w:val="en-US"/>
        </w:rPr>
        <w:t xml:space="preserve">If a </w:t>
      </w:r>
      <w:r>
        <w:rPr>
          <w:rFonts w:ascii="Arial" w:eastAsia="DengXian" w:hAnsi="Arial" w:cs="Arial"/>
          <w:b/>
          <w:color w:val="000000"/>
          <w:szCs w:val="21"/>
          <w:lang w:val="en-US"/>
        </w:rPr>
        <w:t xml:space="preserve">beam of the </w:t>
      </w:r>
      <w:proofErr w:type="spellStart"/>
      <w:r>
        <w:rPr>
          <w:rFonts w:ascii="Arial" w:eastAsia="DengXian" w:hAnsi="Arial" w:cs="Arial"/>
          <w:b/>
          <w:color w:val="000000"/>
          <w:szCs w:val="21"/>
          <w:lang w:val="en-US"/>
        </w:rPr>
        <w:t>Ka</w:t>
      </w:r>
      <w:proofErr w:type="spellEnd"/>
      <w:r>
        <w:rPr>
          <w:rFonts w:ascii="Arial" w:eastAsia="DengXian" w:hAnsi="Arial" w:cs="Arial"/>
          <w:b/>
          <w:color w:val="000000"/>
          <w:szCs w:val="21"/>
          <w:lang w:val="en-US"/>
        </w:rPr>
        <w:t>-band GEO satellite is 110</w:t>
      </w:r>
      <w:r w:rsidRPr="002B3C5C">
        <w:rPr>
          <w:rFonts w:ascii="Arial" w:eastAsia="DengXian" w:hAnsi="Arial" w:cs="Arial"/>
          <w:b/>
          <w:color w:val="000000"/>
          <w:szCs w:val="21"/>
          <w:lang w:val="en-US"/>
        </w:rPr>
        <w:t xml:space="preserve"> km diameter</w:t>
      </w:r>
      <w:r w:rsidRPr="002B3C5C">
        <w:rPr>
          <w:rFonts w:ascii="Arial" w:eastAsia="DengXian" w:hAnsi="Arial" w:cs="Arial"/>
          <w:color w:val="000000"/>
          <w:szCs w:val="21"/>
          <w:lang w:val="en-US"/>
        </w:rPr>
        <w:t>,</w:t>
      </w:r>
      <w:r>
        <w:rPr>
          <w:rFonts w:ascii="Arial" w:eastAsia="DengXian" w:hAnsi="Arial" w:cs="Arial"/>
          <w:color w:val="000000"/>
          <w:szCs w:val="21"/>
          <w:lang w:val="en-US"/>
        </w:rPr>
        <w:t xml:space="preserve"> this gives as an area of π*(110</w:t>
      </w:r>
      <w:r w:rsidRPr="002B3C5C">
        <w:rPr>
          <w:rFonts w:ascii="Arial" w:eastAsia="DengXian" w:hAnsi="Arial" w:cs="Arial"/>
          <w:color w:val="000000"/>
          <w:szCs w:val="21"/>
          <w:lang w:val="en-US"/>
        </w:rPr>
        <w:t>/2)</w:t>
      </w:r>
      <w:r w:rsidRPr="002B3C5C">
        <w:rPr>
          <w:rFonts w:ascii="Arial" w:eastAsia="DengXian" w:hAnsi="Arial" w:cs="Arial"/>
          <w:color w:val="000000"/>
          <w:szCs w:val="21"/>
          <w:vertAlign w:val="superscript"/>
          <w:lang w:val="en-US"/>
        </w:rPr>
        <w:t>2</w:t>
      </w:r>
      <w:r w:rsidRPr="002B3C5C">
        <w:rPr>
          <w:rFonts w:ascii="Arial" w:eastAsia="DengXian" w:hAnsi="Arial" w:cs="Arial"/>
          <w:color w:val="000000"/>
          <w:szCs w:val="21"/>
          <w:lang w:val="en-US"/>
        </w:rPr>
        <w:t xml:space="preserve"> km</w:t>
      </w:r>
      <w:r w:rsidRPr="002B3C5C">
        <w:rPr>
          <w:rFonts w:ascii="Arial" w:eastAsia="DengXian" w:hAnsi="Arial" w:cs="Arial"/>
          <w:color w:val="000000"/>
          <w:szCs w:val="21"/>
          <w:vertAlign w:val="superscript"/>
          <w:lang w:val="en-US"/>
        </w:rPr>
        <w:t>2</w:t>
      </w:r>
      <w:r w:rsidRPr="002B3C5C">
        <w:rPr>
          <w:rFonts w:ascii="Arial" w:eastAsia="DengXian" w:hAnsi="Arial" w:cs="Arial"/>
          <w:color w:val="000000"/>
          <w:szCs w:val="21"/>
          <w:lang w:val="en-US"/>
        </w:rPr>
        <w:t xml:space="preserve"> for the beam.</w:t>
      </w:r>
    </w:p>
    <w:p w14:paraId="2E11DAA3" w14:textId="1B7CD379" w:rsidR="002B3C5C" w:rsidRPr="002B3C5C" w:rsidRDefault="002B3C5C" w:rsidP="002B3C5C">
      <w:pPr>
        <w:pStyle w:val="Paragraphedeliste"/>
        <w:numPr>
          <w:ilvl w:val="0"/>
          <w:numId w:val="25"/>
        </w:numPr>
        <w:spacing w:line="240" w:lineRule="auto"/>
        <w:ind w:firstLineChars="0"/>
        <w:jc w:val="both"/>
        <w:rPr>
          <w:rFonts w:ascii="Arial" w:eastAsia="DengXian" w:hAnsi="Arial" w:cs="Arial"/>
          <w:color w:val="000000"/>
          <w:szCs w:val="21"/>
          <w:lang w:val="en-US"/>
        </w:rPr>
      </w:pPr>
      <w:r w:rsidRPr="002B3C5C">
        <w:rPr>
          <w:rFonts w:ascii="Arial" w:eastAsia="DengXian" w:hAnsi="Arial" w:cs="Arial"/>
          <w:color w:val="000000"/>
          <w:szCs w:val="21"/>
          <w:lang w:val="en-US"/>
        </w:rPr>
        <w:t xml:space="preserve">If we divide 2) the satellite beam area </w:t>
      </w:r>
      <w:proofErr w:type="spellStart"/>
      <w:r>
        <w:rPr>
          <w:rFonts w:ascii="Arial" w:eastAsia="DengXian" w:hAnsi="Arial" w:cs="Arial"/>
          <w:color w:val="000000"/>
          <w:szCs w:val="21"/>
          <w:lang w:val="en-US"/>
        </w:rPr>
        <w:t>Ka</w:t>
      </w:r>
      <w:proofErr w:type="spellEnd"/>
      <w:r>
        <w:rPr>
          <w:rFonts w:ascii="Arial" w:eastAsia="DengXian" w:hAnsi="Arial" w:cs="Arial"/>
          <w:color w:val="000000"/>
          <w:szCs w:val="21"/>
          <w:lang w:val="en-US"/>
        </w:rPr>
        <w:t xml:space="preserve">-band </w:t>
      </w:r>
      <w:r w:rsidRPr="002B3C5C">
        <w:rPr>
          <w:rFonts w:ascii="Arial" w:eastAsia="DengXian" w:hAnsi="Arial" w:cs="Arial"/>
          <w:color w:val="000000"/>
          <w:szCs w:val="21"/>
          <w:lang w:val="en-US"/>
        </w:rPr>
        <w:t xml:space="preserve">GEO-covered with 1) the area of </w:t>
      </w:r>
      <w:r>
        <w:rPr>
          <w:rFonts w:ascii="Arial" w:eastAsia="DengXian" w:hAnsi="Arial" w:cs="Arial"/>
          <w:color w:val="000000"/>
          <w:szCs w:val="21"/>
          <w:lang w:val="en-US"/>
        </w:rPr>
        <w:t>the urban deployment, we get (11</w:t>
      </w:r>
      <w:r w:rsidRPr="002B3C5C">
        <w:rPr>
          <w:rFonts w:ascii="Arial" w:eastAsia="DengXian" w:hAnsi="Arial" w:cs="Arial"/>
          <w:color w:val="000000"/>
          <w:szCs w:val="21"/>
          <w:lang w:val="en-US"/>
        </w:rPr>
        <w:t>0/2)</w:t>
      </w:r>
      <w:r w:rsidRPr="002B3C5C">
        <w:rPr>
          <w:rFonts w:ascii="Arial" w:eastAsia="DengXian" w:hAnsi="Arial" w:cs="Arial"/>
          <w:color w:val="000000"/>
          <w:szCs w:val="21"/>
          <w:vertAlign w:val="superscript"/>
          <w:lang w:val="en-US"/>
        </w:rPr>
        <w:t>2</w:t>
      </w:r>
      <w:proofErr w:type="gramStart"/>
      <w:r w:rsidRPr="002B3C5C">
        <w:rPr>
          <w:rFonts w:ascii="Arial" w:eastAsia="DengXian" w:hAnsi="Arial" w:cs="Arial"/>
          <w:color w:val="000000"/>
          <w:szCs w:val="21"/>
          <w:lang w:val="en-US"/>
        </w:rPr>
        <w:t>/(</w:t>
      </w:r>
      <w:proofErr w:type="gramEnd"/>
      <w:r w:rsidRPr="002B3C5C">
        <w:rPr>
          <w:rFonts w:ascii="Arial" w:eastAsia="DengXian" w:hAnsi="Arial" w:cs="Arial"/>
          <w:color w:val="000000"/>
          <w:szCs w:val="21"/>
          <w:lang w:val="en-US"/>
        </w:rPr>
        <w:t>50/2)</w:t>
      </w:r>
      <w:r w:rsidRPr="002B3C5C">
        <w:rPr>
          <w:rFonts w:ascii="Arial" w:eastAsia="DengXian" w:hAnsi="Arial" w:cs="Arial"/>
          <w:color w:val="000000"/>
          <w:szCs w:val="21"/>
          <w:vertAlign w:val="superscript"/>
          <w:lang w:val="en-US"/>
        </w:rPr>
        <w:t>2</w:t>
      </w:r>
      <w:r>
        <w:rPr>
          <w:rFonts w:ascii="Arial" w:eastAsia="DengXian" w:hAnsi="Arial" w:cs="Arial"/>
          <w:color w:val="000000"/>
          <w:szCs w:val="21"/>
          <w:lang w:val="en-US"/>
        </w:rPr>
        <w:t xml:space="preserve">=(55*55)/(25*25)=4.84, an equivalent of </w:t>
      </w:r>
      <w:r w:rsidRPr="002B3C5C">
        <w:rPr>
          <w:rFonts w:ascii="Arial" w:eastAsia="DengXian" w:hAnsi="Arial" w:cs="Arial"/>
          <w:color w:val="000000"/>
          <w:szCs w:val="21"/>
          <w:lang w:val="en-US"/>
        </w:rPr>
        <w:t>5 urban TN deployments, from which only 1 is actually TN urban.</w:t>
      </w:r>
    </w:p>
    <w:p w14:paraId="2DC66D84" w14:textId="0C81078C" w:rsidR="002B3C5C" w:rsidRDefault="002B3C5C" w:rsidP="006F3972">
      <w:pPr>
        <w:pStyle w:val="Paragraphedeliste"/>
        <w:numPr>
          <w:ilvl w:val="0"/>
          <w:numId w:val="25"/>
        </w:numPr>
        <w:spacing w:line="240" w:lineRule="auto"/>
        <w:ind w:firstLineChars="0"/>
        <w:jc w:val="both"/>
        <w:rPr>
          <w:rFonts w:ascii="Arial" w:eastAsia="DengXian" w:hAnsi="Arial" w:cs="Arial"/>
          <w:color w:val="000000"/>
          <w:szCs w:val="21"/>
          <w:lang w:val="en-US"/>
        </w:rPr>
      </w:pPr>
      <w:r w:rsidRPr="002B3C5C">
        <w:rPr>
          <w:rFonts w:ascii="Arial" w:eastAsia="DengXian" w:hAnsi="Arial" w:cs="Arial"/>
          <w:color w:val="000000"/>
          <w:szCs w:val="21"/>
          <w:lang w:val="en-US"/>
        </w:rPr>
        <w:lastRenderedPageBreak/>
        <w:t xml:space="preserve">This means that the </w:t>
      </w:r>
      <w:r w:rsidRPr="002B3C5C">
        <w:rPr>
          <w:rFonts w:ascii="Arial" w:eastAsia="DengXian" w:hAnsi="Arial" w:cs="Arial"/>
          <w:b/>
          <w:color w:val="000000"/>
          <w:szCs w:val="21"/>
          <w:lang w:val="en-US"/>
        </w:rPr>
        <w:t>ratio between urban</w:t>
      </w:r>
      <w:r w:rsidRPr="002B3C5C">
        <w:rPr>
          <w:rFonts w:ascii="Arial" w:eastAsia="DengXian" w:hAnsi="Arial" w:cs="Arial"/>
          <w:color w:val="000000"/>
          <w:szCs w:val="21"/>
          <w:lang w:val="en-US"/>
        </w:rPr>
        <w:t xml:space="preserve"> and </w:t>
      </w:r>
      <w:r w:rsidRPr="002B3C5C">
        <w:rPr>
          <w:rFonts w:ascii="Arial" w:eastAsia="DengXian" w:hAnsi="Arial" w:cs="Arial"/>
          <w:b/>
          <w:color w:val="000000"/>
          <w:szCs w:val="21"/>
          <w:lang w:val="en-US"/>
        </w:rPr>
        <w:t xml:space="preserve">rural deployment </w:t>
      </w:r>
      <w:r w:rsidRPr="002B3C5C">
        <w:rPr>
          <w:rFonts w:ascii="Arial" w:eastAsia="DengXian" w:hAnsi="Arial" w:cs="Arial"/>
          <w:color w:val="000000"/>
          <w:szCs w:val="21"/>
          <w:lang w:val="en-US"/>
        </w:rPr>
        <w:t xml:space="preserve">inside 1 GEO beam is about </w:t>
      </w:r>
      <w:r>
        <w:rPr>
          <w:rFonts w:ascii="Arial" w:eastAsia="DengXian" w:hAnsi="Arial" w:cs="Arial"/>
          <w:b/>
          <w:color w:val="000000"/>
          <w:szCs w:val="21"/>
          <w:lang w:val="en-US"/>
        </w:rPr>
        <w:t>1:</w:t>
      </w:r>
      <w:r w:rsidRPr="002B3C5C">
        <w:rPr>
          <w:rFonts w:ascii="Arial" w:eastAsia="DengXian" w:hAnsi="Arial" w:cs="Arial"/>
          <w:b/>
          <w:color w:val="000000"/>
          <w:szCs w:val="21"/>
          <w:lang w:val="en-US"/>
        </w:rPr>
        <w:t>4</w:t>
      </w:r>
      <w:r w:rsidRPr="002B3C5C">
        <w:rPr>
          <w:rFonts w:ascii="Arial" w:eastAsia="DengXian" w:hAnsi="Arial" w:cs="Arial"/>
          <w:color w:val="000000"/>
          <w:szCs w:val="21"/>
          <w:lang w:val="en-US"/>
        </w:rPr>
        <w:t>, and the mixture between urban and rural TN deployment should take into account this ratio when computing the BS TN density.</w:t>
      </w:r>
    </w:p>
    <w:p w14:paraId="4D0B3909" w14:textId="23191418" w:rsidR="002B3C5C" w:rsidRDefault="002B3C5C" w:rsidP="002B3C5C">
      <w:pPr>
        <w:spacing w:line="240" w:lineRule="auto"/>
        <w:jc w:val="both"/>
        <w:rPr>
          <w:rFonts w:ascii="Arial" w:eastAsia="DengXian" w:hAnsi="Arial" w:cs="Arial"/>
          <w:color w:val="000000"/>
          <w:szCs w:val="21"/>
          <w:lang w:val="en-US"/>
        </w:rPr>
      </w:pPr>
    </w:p>
    <w:p w14:paraId="581DEF61" w14:textId="7315A846" w:rsidR="002B3C5C" w:rsidRDefault="002B3C5C" w:rsidP="00C56B5D">
      <w:pPr>
        <w:spacing w:line="240" w:lineRule="auto"/>
        <w:jc w:val="both"/>
        <w:rPr>
          <w:rFonts w:ascii="Arial" w:eastAsiaTheme="minorEastAsia" w:hAnsi="Arial" w:cs="Arial"/>
          <w:lang w:val="en-US"/>
        </w:rPr>
      </w:pPr>
      <w:r w:rsidRPr="002B3C5C">
        <w:rPr>
          <w:rFonts w:ascii="Arial" w:eastAsiaTheme="minorEastAsia" w:hAnsi="Arial" w:cs="Arial"/>
          <w:b/>
          <w:lang w:val="en-US"/>
        </w:rPr>
        <w:t>Proposal 3:</w:t>
      </w:r>
      <w:r>
        <w:rPr>
          <w:rFonts w:ascii="Arial" w:eastAsiaTheme="minorEastAsia" w:hAnsi="Arial" w:cs="Arial"/>
          <w:b/>
          <w:lang w:val="en-US"/>
        </w:rPr>
        <w:t xml:space="preserve"> </w:t>
      </w:r>
      <w:r w:rsidRPr="002B3C5C">
        <w:rPr>
          <w:rFonts w:ascii="Arial" w:eastAsiaTheme="minorEastAsia" w:hAnsi="Arial" w:cs="Arial"/>
          <w:lang w:val="en-US"/>
        </w:rPr>
        <w:t xml:space="preserve">The </w:t>
      </w:r>
      <w:r w:rsidRPr="00C56B5D">
        <w:rPr>
          <w:rFonts w:ascii="Arial" w:eastAsiaTheme="minorEastAsia" w:hAnsi="Arial" w:cs="Arial"/>
          <w:b/>
          <w:lang w:val="en-US"/>
        </w:rPr>
        <w:t>Urban FR2 TN deployment</w:t>
      </w:r>
      <w:r w:rsidRPr="002B3C5C">
        <w:rPr>
          <w:rFonts w:ascii="Arial" w:eastAsiaTheme="minorEastAsia" w:hAnsi="Arial" w:cs="Arial"/>
          <w:lang w:val="en-US"/>
        </w:rPr>
        <w:t xml:space="preserve"> should be limited to </w:t>
      </w:r>
      <w:r w:rsidRPr="00C56B5D">
        <w:rPr>
          <w:rFonts w:ascii="Arial" w:eastAsiaTheme="minorEastAsia" w:hAnsi="Arial" w:cs="Arial"/>
          <w:b/>
          <w:lang w:val="en-US"/>
        </w:rPr>
        <w:t>maximum 20%</w:t>
      </w:r>
      <w:r w:rsidRPr="002B3C5C">
        <w:rPr>
          <w:rFonts w:ascii="Arial" w:eastAsiaTheme="minorEastAsia" w:hAnsi="Arial" w:cs="Arial"/>
          <w:lang w:val="en-US"/>
        </w:rPr>
        <w:t xml:space="preserve"> </w:t>
      </w:r>
      <w:r>
        <w:rPr>
          <w:rFonts w:ascii="Arial" w:eastAsiaTheme="minorEastAsia" w:hAnsi="Arial" w:cs="Arial"/>
          <w:lang w:val="en-US"/>
        </w:rPr>
        <w:t xml:space="preserve">of the </w:t>
      </w:r>
      <w:proofErr w:type="spellStart"/>
      <w:r w:rsidRPr="002B3C5C">
        <w:rPr>
          <w:rFonts w:ascii="Arial" w:eastAsiaTheme="minorEastAsia" w:hAnsi="Arial" w:cs="Arial"/>
          <w:lang w:val="en-US"/>
        </w:rPr>
        <w:t>Ka</w:t>
      </w:r>
      <w:proofErr w:type="spellEnd"/>
      <w:r w:rsidRPr="002B3C5C">
        <w:rPr>
          <w:rFonts w:ascii="Arial" w:eastAsiaTheme="minorEastAsia" w:hAnsi="Arial" w:cs="Arial"/>
          <w:lang w:val="en-US"/>
        </w:rPr>
        <w:t>-band GEO NTN beam.</w:t>
      </w:r>
    </w:p>
    <w:p w14:paraId="07BDC85A" w14:textId="77777777" w:rsidR="00C56B5D" w:rsidRPr="00C56B5D" w:rsidRDefault="00C56B5D" w:rsidP="00C56B5D">
      <w:pPr>
        <w:pStyle w:val="Text"/>
        <w:rPr>
          <w:rFonts w:eastAsiaTheme="minorEastAsia" w:cs="Arial"/>
          <w:sz w:val="20"/>
          <w:lang w:val="en-US" w:eastAsia="en-US"/>
        </w:rPr>
      </w:pPr>
      <w:r>
        <w:rPr>
          <w:rFonts w:eastAsiaTheme="minorEastAsia" w:cs="Arial"/>
          <w:b/>
          <w:sz w:val="20"/>
          <w:lang w:val="en-US" w:eastAsia="en-US"/>
        </w:rPr>
        <w:t>Proposal 4</w:t>
      </w:r>
      <w:r w:rsidRPr="002B3C5C">
        <w:rPr>
          <w:rFonts w:eastAsiaTheme="minorEastAsia" w:cs="Arial"/>
          <w:b/>
          <w:sz w:val="20"/>
          <w:lang w:val="en-US" w:eastAsia="en-US"/>
        </w:rPr>
        <w:t>:</w:t>
      </w:r>
      <w:r w:rsidRPr="002B3C5C">
        <w:rPr>
          <w:rFonts w:eastAsiaTheme="minorEastAsia" w:cs="Arial"/>
          <w:sz w:val="20"/>
          <w:lang w:val="en-US" w:eastAsia="en-US"/>
        </w:rPr>
        <w:t xml:space="preserve"> In the case of the </w:t>
      </w:r>
      <w:proofErr w:type="spellStart"/>
      <w:r w:rsidRPr="002B3C5C">
        <w:rPr>
          <w:rFonts w:eastAsiaTheme="minorEastAsia" w:cs="Arial"/>
          <w:sz w:val="20"/>
          <w:lang w:val="en-US" w:eastAsia="en-US"/>
        </w:rPr>
        <w:t>Ka</w:t>
      </w:r>
      <w:proofErr w:type="spellEnd"/>
      <w:r w:rsidRPr="002B3C5C">
        <w:rPr>
          <w:rFonts w:eastAsiaTheme="minorEastAsia" w:cs="Arial"/>
          <w:sz w:val="20"/>
          <w:lang w:val="en-US" w:eastAsia="en-US"/>
        </w:rPr>
        <w:t xml:space="preserve">-band GEO coexistence scenarios, the FR2 TN deployment can be considered as a </w:t>
      </w:r>
      <w:r w:rsidRPr="00C56B5D">
        <w:rPr>
          <w:rFonts w:eastAsiaTheme="minorEastAsia" w:cs="Arial"/>
          <w:b/>
          <w:sz w:val="20"/>
          <w:lang w:val="en-US" w:eastAsia="en-US"/>
        </w:rPr>
        <w:t>mixture</w:t>
      </w:r>
      <w:r w:rsidRPr="002B3C5C">
        <w:rPr>
          <w:rFonts w:eastAsiaTheme="minorEastAsia" w:cs="Arial"/>
          <w:sz w:val="20"/>
          <w:lang w:val="en-US" w:eastAsia="en-US"/>
        </w:rPr>
        <w:t xml:space="preserve"> between </w:t>
      </w:r>
      <w:r w:rsidRPr="00C56B5D">
        <w:rPr>
          <w:rFonts w:eastAsiaTheme="minorEastAsia" w:cs="Arial"/>
          <w:b/>
          <w:sz w:val="20"/>
          <w:lang w:val="en-US" w:eastAsia="en-US"/>
        </w:rPr>
        <w:t xml:space="preserve">urban </w:t>
      </w:r>
      <w:r w:rsidRPr="002B3C5C">
        <w:rPr>
          <w:rFonts w:eastAsiaTheme="minorEastAsia" w:cs="Arial"/>
          <w:sz w:val="20"/>
          <w:lang w:val="en-US" w:eastAsia="en-US"/>
        </w:rPr>
        <w:t xml:space="preserve">and </w:t>
      </w:r>
      <w:r w:rsidRPr="00C56B5D">
        <w:rPr>
          <w:rFonts w:eastAsiaTheme="minorEastAsia" w:cs="Arial"/>
          <w:b/>
          <w:sz w:val="20"/>
          <w:lang w:val="en-US" w:eastAsia="en-US"/>
        </w:rPr>
        <w:t>rural</w:t>
      </w:r>
      <w:r w:rsidRPr="002B3C5C">
        <w:rPr>
          <w:rFonts w:eastAsiaTheme="minorEastAsia" w:cs="Arial"/>
          <w:sz w:val="20"/>
          <w:lang w:val="en-US" w:eastAsia="en-US"/>
        </w:rPr>
        <w:t xml:space="preserve"> network density</w:t>
      </w:r>
      <w:r>
        <w:rPr>
          <w:rFonts w:eastAsiaTheme="minorEastAsia" w:cs="Arial"/>
          <w:sz w:val="20"/>
          <w:lang w:val="en-US" w:eastAsia="en-US"/>
        </w:rPr>
        <w:t xml:space="preserve"> with a ratio of </w:t>
      </w:r>
      <w:r w:rsidRPr="00C56B5D">
        <w:rPr>
          <w:rFonts w:eastAsiaTheme="minorEastAsia" w:cs="Arial"/>
          <w:b/>
          <w:sz w:val="20"/>
          <w:lang w:val="en-US" w:eastAsia="en-US"/>
        </w:rPr>
        <w:t>1:4</w:t>
      </w:r>
      <w:r>
        <w:rPr>
          <w:rFonts w:eastAsiaTheme="minorEastAsia" w:cs="Arial"/>
          <w:b/>
          <w:sz w:val="20"/>
          <w:lang w:val="en-US" w:eastAsia="en-US"/>
        </w:rPr>
        <w:t xml:space="preserve"> inside one </w:t>
      </w:r>
      <w:proofErr w:type="spellStart"/>
      <w:r>
        <w:rPr>
          <w:rFonts w:eastAsiaTheme="minorEastAsia" w:cs="Arial"/>
          <w:b/>
          <w:sz w:val="20"/>
          <w:lang w:val="en-US" w:eastAsia="en-US"/>
        </w:rPr>
        <w:t>Ka</w:t>
      </w:r>
      <w:proofErr w:type="spellEnd"/>
      <w:r>
        <w:rPr>
          <w:rFonts w:eastAsiaTheme="minorEastAsia" w:cs="Arial"/>
          <w:b/>
          <w:sz w:val="20"/>
          <w:lang w:val="en-US" w:eastAsia="en-US"/>
        </w:rPr>
        <w:t>-band GEO beam</w:t>
      </w:r>
      <w:r w:rsidRPr="002B3C5C">
        <w:rPr>
          <w:rFonts w:eastAsiaTheme="minorEastAsia" w:cs="Arial"/>
          <w:sz w:val="20"/>
          <w:lang w:val="en-US" w:eastAsia="en-US"/>
        </w:rPr>
        <w:t>.</w:t>
      </w:r>
    </w:p>
    <w:p w14:paraId="053B93BE" w14:textId="316E97D4" w:rsidR="002B3C5C" w:rsidRPr="00450CE8" w:rsidRDefault="002B3C5C" w:rsidP="002B3C5C">
      <w:pPr>
        <w:pStyle w:val="TH"/>
      </w:pPr>
      <w:r w:rsidRPr="00450CE8">
        <w:t>Set-1 satellite parameters for system level simulator calibration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5"/>
        <w:gridCol w:w="1784"/>
        <w:gridCol w:w="1834"/>
        <w:gridCol w:w="1834"/>
        <w:gridCol w:w="1834"/>
      </w:tblGrid>
      <w:tr w:rsidR="002B3C5C" w:rsidRPr="00450CE8" w14:paraId="73FFD17E" w14:textId="77777777" w:rsidTr="002B3C5C">
        <w:trPr>
          <w:jc w:val="center"/>
        </w:trPr>
        <w:tc>
          <w:tcPr>
            <w:tcW w:w="4129" w:type="dxa"/>
            <w:gridSpan w:val="2"/>
            <w:vAlign w:val="center"/>
          </w:tcPr>
          <w:p w14:paraId="599FA5A1" w14:textId="77777777" w:rsidR="002B3C5C" w:rsidRPr="00450CE8" w:rsidRDefault="002B3C5C" w:rsidP="008220AA">
            <w:pPr>
              <w:pStyle w:val="TAC"/>
            </w:pPr>
            <w:r w:rsidRPr="00450CE8">
              <w:t>Satellite orbit</w:t>
            </w:r>
          </w:p>
        </w:tc>
        <w:tc>
          <w:tcPr>
            <w:tcW w:w="1834" w:type="dxa"/>
            <w:vAlign w:val="center"/>
          </w:tcPr>
          <w:p w14:paraId="5CA207E0" w14:textId="77777777" w:rsidR="002B3C5C" w:rsidRPr="00450CE8" w:rsidRDefault="002B3C5C" w:rsidP="008220AA">
            <w:pPr>
              <w:pStyle w:val="TAC"/>
            </w:pPr>
            <w:r w:rsidRPr="00450CE8">
              <w:t>GEO</w:t>
            </w:r>
          </w:p>
        </w:tc>
        <w:tc>
          <w:tcPr>
            <w:tcW w:w="1834" w:type="dxa"/>
            <w:vAlign w:val="center"/>
          </w:tcPr>
          <w:p w14:paraId="4F14F5EA" w14:textId="77777777" w:rsidR="002B3C5C" w:rsidRPr="00450CE8" w:rsidRDefault="002B3C5C" w:rsidP="008220AA">
            <w:pPr>
              <w:pStyle w:val="TAC"/>
            </w:pPr>
            <w:r w:rsidRPr="00450CE8">
              <w:t>LEO-1200</w:t>
            </w:r>
          </w:p>
        </w:tc>
        <w:tc>
          <w:tcPr>
            <w:tcW w:w="1834" w:type="dxa"/>
            <w:vAlign w:val="center"/>
          </w:tcPr>
          <w:p w14:paraId="722AEE2B" w14:textId="77777777" w:rsidR="002B3C5C" w:rsidRPr="00450CE8" w:rsidRDefault="002B3C5C" w:rsidP="008220AA">
            <w:pPr>
              <w:pStyle w:val="TAC"/>
            </w:pPr>
            <w:r w:rsidRPr="00450CE8">
              <w:t>LEO-600</w:t>
            </w:r>
          </w:p>
        </w:tc>
      </w:tr>
      <w:tr w:rsidR="002B3C5C" w:rsidRPr="00450CE8" w14:paraId="16D1CCCD" w14:textId="77777777" w:rsidTr="002B3C5C">
        <w:trPr>
          <w:jc w:val="center"/>
        </w:trPr>
        <w:tc>
          <w:tcPr>
            <w:tcW w:w="4129" w:type="dxa"/>
            <w:gridSpan w:val="2"/>
            <w:vAlign w:val="center"/>
          </w:tcPr>
          <w:p w14:paraId="3814C1F0" w14:textId="77777777" w:rsidR="002B3C5C" w:rsidRPr="00450CE8" w:rsidRDefault="002B3C5C" w:rsidP="008220AA">
            <w:pPr>
              <w:pStyle w:val="TAC"/>
            </w:pPr>
            <w:r w:rsidRPr="00450CE8">
              <w:t>Satellite altitude</w:t>
            </w:r>
          </w:p>
        </w:tc>
        <w:tc>
          <w:tcPr>
            <w:tcW w:w="1834" w:type="dxa"/>
            <w:vAlign w:val="center"/>
          </w:tcPr>
          <w:p w14:paraId="0F60F513" w14:textId="77777777" w:rsidR="002B3C5C" w:rsidRPr="00450CE8" w:rsidRDefault="002B3C5C" w:rsidP="008220AA">
            <w:pPr>
              <w:pStyle w:val="TAC"/>
            </w:pPr>
            <w:r w:rsidRPr="00450CE8">
              <w:t>35786 km</w:t>
            </w:r>
          </w:p>
        </w:tc>
        <w:tc>
          <w:tcPr>
            <w:tcW w:w="1834" w:type="dxa"/>
            <w:vAlign w:val="center"/>
          </w:tcPr>
          <w:p w14:paraId="15A68810" w14:textId="77777777" w:rsidR="002B3C5C" w:rsidRPr="00450CE8" w:rsidRDefault="002B3C5C" w:rsidP="008220AA">
            <w:pPr>
              <w:pStyle w:val="TAC"/>
            </w:pPr>
            <w:r w:rsidRPr="00450CE8">
              <w:t>1200 km</w:t>
            </w:r>
          </w:p>
        </w:tc>
        <w:tc>
          <w:tcPr>
            <w:tcW w:w="1834" w:type="dxa"/>
            <w:vAlign w:val="center"/>
          </w:tcPr>
          <w:p w14:paraId="30BE7D18" w14:textId="77777777" w:rsidR="002B3C5C" w:rsidRPr="00450CE8" w:rsidRDefault="002B3C5C" w:rsidP="008220AA">
            <w:pPr>
              <w:pStyle w:val="TAC"/>
            </w:pPr>
            <w:r w:rsidRPr="00450CE8">
              <w:t>600 km</w:t>
            </w:r>
          </w:p>
        </w:tc>
      </w:tr>
      <w:tr w:rsidR="002B3C5C" w:rsidRPr="00450CE8" w14:paraId="6E649FB1" w14:textId="77777777" w:rsidTr="002B3C5C">
        <w:trPr>
          <w:jc w:val="center"/>
        </w:trPr>
        <w:tc>
          <w:tcPr>
            <w:tcW w:w="4129" w:type="dxa"/>
            <w:gridSpan w:val="2"/>
            <w:vAlign w:val="center"/>
          </w:tcPr>
          <w:p w14:paraId="09AA881A" w14:textId="77777777" w:rsidR="002B3C5C" w:rsidRPr="00450CE8" w:rsidRDefault="002B3C5C" w:rsidP="008220AA">
            <w:pPr>
              <w:pStyle w:val="TAC"/>
            </w:pPr>
            <w:r w:rsidRPr="00450CE8">
              <w:t>Satellite antenna pattern</w:t>
            </w:r>
          </w:p>
        </w:tc>
        <w:tc>
          <w:tcPr>
            <w:tcW w:w="1834" w:type="dxa"/>
            <w:vAlign w:val="center"/>
          </w:tcPr>
          <w:p w14:paraId="6E3406B0" w14:textId="77777777" w:rsidR="002B3C5C" w:rsidRPr="00450CE8" w:rsidRDefault="002B3C5C" w:rsidP="008220AA">
            <w:pPr>
              <w:pStyle w:val="TAC"/>
            </w:pPr>
            <w:r w:rsidRPr="00450CE8">
              <w:t>Section 6.4.1 in [2]</w:t>
            </w:r>
          </w:p>
        </w:tc>
        <w:tc>
          <w:tcPr>
            <w:tcW w:w="1834" w:type="dxa"/>
            <w:vAlign w:val="center"/>
          </w:tcPr>
          <w:p w14:paraId="5CF18572" w14:textId="77777777" w:rsidR="002B3C5C" w:rsidRPr="00450CE8" w:rsidRDefault="002B3C5C" w:rsidP="008220AA">
            <w:pPr>
              <w:pStyle w:val="TAC"/>
            </w:pPr>
            <w:r w:rsidRPr="00450CE8">
              <w:t>Section 6.4.1 in [2]</w:t>
            </w:r>
          </w:p>
        </w:tc>
        <w:tc>
          <w:tcPr>
            <w:tcW w:w="1834" w:type="dxa"/>
            <w:vAlign w:val="center"/>
          </w:tcPr>
          <w:p w14:paraId="38995BD4" w14:textId="77777777" w:rsidR="002B3C5C" w:rsidRPr="00450CE8" w:rsidRDefault="002B3C5C" w:rsidP="008220AA">
            <w:pPr>
              <w:pStyle w:val="TAC"/>
            </w:pPr>
            <w:r w:rsidRPr="00450CE8">
              <w:t>Section 6.4.1 in [2]</w:t>
            </w:r>
          </w:p>
        </w:tc>
      </w:tr>
      <w:tr w:rsidR="002B3C5C" w:rsidRPr="00450CE8" w14:paraId="6AA48F8F" w14:textId="77777777" w:rsidTr="002B3C5C">
        <w:trPr>
          <w:jc w:val="center"/>
        </w:trPr>
        <w:tc>
          <w:tcPr>
            <w:tcW w:w="9631" w:type="dxa"/>
            <w:gridSpan w:val="5"/>
            <w:vAlign w:val="center"/>
          </w:tcPr>
          <w:p w14:paraId="254F34AD" w14:textId="77777777" w:rsidR="002B3C5C" w:rsidRPr="00450CE8" w:rsidRDefault="002B3C5C" w:rsidP="008220AA">
            <w:pPr>
              <w:pStyle w:val="TAC"/>
            </w:pPr>
            <w:r w:rsidRPr="00450CE8">
              <w:t>Payload characteristics for DL transmissions</w:t>
            </w:r>
          </w:p>
        </w:tc>
      </w:tr>
      <w:tr w:rsidR="002B3C5C" w:rsidRPr="00450CE8" w14:paraId="09D07493" w14:textId="77777777" w:rsidTr="002B3C5C">
        <w:trPr>
          <w:jc w:val="center"/>
        </w:trPr>
        <w:tc>
          <w:tcPr>
            <w:tcW w:w="2345" w:type="dxa"/>
            <w:vAlign w:val="center"/>
          </w:tcPr>
          <w:p w14:paraId="396BCA60" w14:textId="77777777" w:rsidR="002B3C5C" w:rsidRPr="00450CE8" w:rsidRDefault="002B3C5C" w:rsidP="008220AA">
            <w:pPr>
              <w:pStyle w:val="TAC"/>
            </w:pPr>
            <w:r w:rsidRPr="00450CE8">
              <w:t>Equivalent satellite antenna aperture (Note 1)</w:t>
            </w:r>
          </w:p>
        </w:tc>
        <w:tc>
          <w:tcPr>
            <w:tcW w:w="1784" w:type="dxa"/>
            <w:vMerge w:val="restart"/>
            <w:vAlign w:val="center"/>
          </w:tcPr>
          <w:p w14:paraId="773F9BB7" w14:textId="77777777" w:rsidR="002B3C5C" w:rsidRPr="00450CE8" w:rsidRDefault="002B3C5C" w:rsidP="008220AA">
            <w:pPr>
              <w:pStyle w:val="TAC"/>
            </w:pPr>
            <w:r w:rsidRPr="00450CE8">
              <w:t>Ka-band</w:t>
            </w:r>
          </w:p>
          <w:p w14:paraId="5E45A953" w14:textId="77777777" w:rsidR="002B3C5C" w:rsidRPr="00450CE8" w:rsidRDefault="002B3C5C" w:rsidP="008220AA">
            <w:pPr>
              <w:pStyle w:val="TAC"/>
            </w:pPr>
            <w:r w:rsidRPr="00450CE8">
              <w:t>(i.e. 20 GHz for DL)</w:t>
            </w:r>
          </w:p>
        </w:tc>
        <w:tc>
          <w:tcPr>
            <w:tcW w:w="1834" w:type="dxa"/>
            <w:vAlign w:val="center"/>
          </w:tcPr>
          <w:p w14:paraId="317DBA15" w14:textId="77777777" w:rsidR="002B3C5C" w:rsidRPr="00450CE8" w:rsidRDefault="002B3C5C" w:rsidP="008220AA">
            <w:pPr>
              <w:pStyle w:val="TAC"/>
            </w:pPr>
            <w:r w:rsidRPr="00450CE8">
              <w:t>5 m</w:t>
            </w:r>
          </w:p>
        </w:tc>
        <w:tc>
          <w:tcPr>
            <w:tcW w:w="1834" w:type="dxa"/>
            <w:vAlign w:val="center"/>
          </w:tcPr>
          <w:p w14:paraId="3F5884CE" w14:textId="77777777" w:rsidR="002B3C5C" w:rsidRPr="00450CE8" w:rsidRDefault="002B3C5C" w:rsidP="008220AA">
            <w:pPr>
              <w:pStyle w:val="TAC"/>
            </w:pPr>
            <w:r w:rsidRPr="00450CE8">
              <w:t>0.5 m</w:t>
            </w:r>
          </w:p>
        </w:tc>
        <w:tc>
          <w:tcPr>
            <w:tcW w:w="1834" w:type="dxa"/>
            <w:vAlign w:val="center"/>
          </w:tcPr>
          <w:p w14:paraId="41EBB01F" w14:textId="77777777" w:rsidR="002B3C5C" w:rsidRPr="00450CE8" w:rsidRDefault="002B3C5C" w:rsidP="008220AA">
            <w:pPr>
              <w:pStyle w:val="TAC"/>
            </w:pPr>
            <w:r w:rsidRPr="00450CE8">
              <w:t>0.5 m</w:t>
            </w:r>
          </w:p>
        </w:tc>
      </w:tr>
      <w:tr w:rsidR="002B3C5C" w:rsidRPr="00450CE8" w14:paraId="04DFCD10" w14:textId="77777777" w:rsidTr="002B3C5C">
        <w:trPr>
          <w:jc w:val="center"/>
        </w:trPr>
        <w:tc>
          <w:tcPr>
            <w:tcW w:w="2345" w:type="dxa"/>
            <w:vAlign w:val="center"/>
          </w:tcPr>
          <w:p w14:paraId="1D14E0AE" w14:textId="77777777" w:rsidR="002B3C5C" w:rsidRPr="00450CE8" w:rsidRDefault="002B3C5C" w:rsidP="008220AA">
            <w:pPr>
              <w:pStyle w:val="TAC"/>
            </w:pPr>
            <w:r w:rsidRPr="00450CE8">
              <w:t>Satellite EIRP density</w:t>
            </w:r>
          </w:p>
        </w:tc>
        <w:tc>
          <w:tcPr>
            <w:tcW w:w="1784" w:type="dxa"/>
            <w:vMerge/>
            <w:vAlign w:val="center"/>
          </w:tcPr>
          <w:p w14:paraId="44FC2C4E" w14:textId="77777777" w:rsidR="002B3C5C" w:rsidRPr="00450CE8" w:rsidRDefault="002B3C5C" w:rsidP="008220AA">
            <w:pPr>
              <w:pStyle w:val="TAC"/>
            </w:pPr>
          </w:p>
        </w:tc>
        <w:tc>
          <w:tcPr>
            <w:tcW w:w="1834" w:type="dxa"/>
            <w:vAlign w:val="center"/>
          </w:tcPr>
          <w:p w14:paraId="193C95EA" w14:textId="77777777" w:rsidR="002B3C5C" w:rsidRPr="00450CE8" w:rsidRDefault="002B3C5C" w:rsidP="008220AA">
            <w:pPr>
              <w:pStyle w:val="TAC"/>
            </w:pPr>
            <w:r w:rsidRPr="00450CE8">
              <w:t>40 dBW/MHz</w:t>
            </w:r>
          </w:p>
        </w:tc>
        <w:tc>
          <w:tcPr>
            <w:tcW w:w="1834" w:type="dxa"/>
            <w:vAlign w:val="center"/>
          </w:tcPr>
          <w:p w14:paraId="444FE2DC" w14:textId="77777777" w:rsidR="002B3C5C" w:rsidRPr="00450CE8" w:rsidRDefault="002B3C5C" w:rsidP="008220AA">
            <w:pPr>
              <w:pStyle w:val="TAC"/>
            </w:pPr>
            <w:r w:rsidRPr="00450CE8">
              <w:t>10 dBW/MHz</w:t>
            </w:r>
          </w:p>
        </w:tc>
        <w:tc>
          <w:tcPr>
            <w:tcW w:w="1834" w:type="dxa"/>
            <w:vAlign w:val="center"/>
          </w:tcPr>
          <w:p w14:paraId="47BEFC3F" w14:textId="77777777" w:rsidR="002B3C5C" w:rsidRPr="00450CE8" w:rsidRDefault="002B3C5C" w:rsidP="008220AA">
            <w:pPr>
              <w:pStyle w:val="TAC"/>
            </w:pPr>
            <w:r w:rsidRPr="00450CE8">
              <w:t>4 dBW/MHz</w:t>
            </w:r>
          </w:p>
        </w:tc>
      </w:tr>
      <w:tr w:rsidR="002B3C5C" w:rsidRPr="00450CE8" w14:paraId="45534C8F" w14:textId="77777777" w:rsidTr="002B3C5C">
        <w:trPr>
          <w:jc w:val="center"/>
        </w:trPr>
        <w:tc>
          <w:tcPr>
            <w:tcW w:w="2345" w:type="dxa"/>
            <w:vAlign w:val="center"/>
          </w:tcPr>
          <w:p w14:paraId="18CA9FEE" w14:textId="77777777" w:rsidR="002B3C5C" w:rsidRPr="00450CE8" w:rsidRDefault="002B3C5C" w:rsidP="008220AA">
            <w:pPr>
              <w:pStyle w:val="TAC"/>
            </w:pPr>
            <w:r w:rsidRPr="00450CE8">
              <w:t>Satellite Tx max Gain</w:t>
            </w:r>
          </w:p>
        </w:tc>
        <w:tc>
          <w:tcPr>
            <w:tcW w:w="1784" w:type="dxa"/>
            <w:vMerge/>
            <w:vAlign w:val="center"/>
          </w:tcPr>
          <w:p w14:paraId="30661B05" w14:textId="77777777" w:rsidR="002B3C5C" w:rsidRPr="00450CE8" w:rsidRDefault="002B3C5C" w:rsidP="008220AA">
            <w:pPr>
              <w:pStyle w:val="TAC"/>
            </w:pPr>
          </w:p>
        </w:tc>
        <w:tc>
          <w:tcPr>
            <w:tcW w:w="1834" w:type="dxa"/>
            <w:vAlign w:val="center"/>
          </w:tcPr>
          <w:p w14:paraId="58275313" w14:textId="77777777" w:rsidR="002B3C5C" w:rsidRPr="00450CE8" w:rsidRDefault="002B3C5C" w:rsidP="008220AA">
            <w:pPr>
              <w:pStyle w:val="TAC"/>
            </w:pPr>
            <w:r w:rsidRPr="00450CE8">
              <w:t>58.5 dBi</w:t>
            </w:r>
          </w:p>
        </w:tc>
        <w:tc>
          <w:tcPr>
            <w:tcW w:w="1834" w:type="dxa"/>
            <w:vAlign w:val="center"/>
          </w:tcPr>
          <w:p w14:paraId="77AAEBF2" w14:textId="77777777" w:rsidR="002B3C5C" w:rsidRPr="00450CE8" w:rsidRDefault="002B3C5C" w:rsidP="008220AA">
            <w:pPr>
              <w:pStyle w:val="TAC"/>
            </w:pPr>
            <w:r w:rsidRPr="00450CE8">
              <w:t>38.5 dBi</w:t>
            </w:r>
          </w:p>
        </w:tc>
        <w:tc>
          <w:tcPr>
            <w:tcW w:w="1834" w:type="dxa"/>
            <w:vAlign w:val="center"/>
          </w:tcPr>
          <w:p w14:paraId="732AA044" w14:textId="77777777" w:rsidR="002B3C5C" w:rsidRPr="00450CE8" w:rsidRDefault="002B3C5C" w:rsidP="008220AA">
            <w:pPr>
              <w:pStyle w:val="TAC"/>
            </w:pPr>
            <w:r w:rsidRPr="00450CE8">
              <w:t>38.5 dBi</w:t>
            </w:r>
          </w:p>
        </w:tc>
      </w:tr>
      <w:tr w:rsidR="002B3C5C" w:rsidRPr="00450CE8" w14:paraId="70ED28D9" w14:textId="77777777" w:rsidTr="002B3C5C">
        <w:trPr>
          <w:jc w:val="center"/>
        </w:trPr>
        <w:tc>
          <w:tcPr>
            <w:tcW w:w="2345" w:type="dxa"/>
            <w:vAlign w:val="center"/>
          </w:tcPr>
          <w:p w14:paraId="27ACED88" w14:textId="77777777" w:rsidR="002B3C5C" w:rsidRPr="00450CE8" w:rsidRDefault="002B3C5C" w:rsidP="008220AA">
            <w:pPr>
              <w:pStyle w:val="TAC"/>
            </w:pPr>
            <w:r w:rsidRPr="00450CE8">
              <w:t>3dB beamwidth</w:t>
            </w:r>
          </w:p>
        </w:tc>
        <w:tc>
          <w:tcPr>
            <w:tcW w:w="1784" w:type="dxa"/>
            <w:vMerge/>
            <w:vAlign w:val="center"/>
          </w:tcPr>
          <w:p w14:paraId="30213D3E" w14:textId="77777777" w:rsidR="002B3C5C" w:rsidRPr="00450CE8" w:rsidRDefault="002B3C5C" w:rsidP="008220AA">
            <w:pPr>
              <w:pStyle w:val="TAC"/>
            </w:pPr>
          </w:p>
        </w:tc>
        <w:tc>
          <w:tcPr>
            <w:tcW w:w="1834" w:type="dxa"/>
            <w:vAlign w:val="center"/>
          </w:tcPr>
          <w:p w14:paraId="06374E44" w14:textId="77777777" w:rsidR="002B3C5C" w:rsidRPr="00450CE8" w:rsidRDefault="002B3C5C" w:rsidP="008220AA">
            <w:pPr>
              <w:pStyle w:val="TAC"/>
            </w:pPr>
            <w:r w:rsidRPr="00450CE8">
              <w:t>0.1765</w:t>
            </w:r>
            <w:r w:rsidRPr="00450CE8" w:rsidDel="00266299">
              <w:t xml:space="preserve"> </w:t>
            </w:r>
            <w:r w:rsidRPr="00450CE8">
              <w:t>deg</w:t>
            </w:r>
          </w:p>
        </w:tc>
        <w:tc>
          <w:tcPr>
            <w:tcW w:w="1834" w:type="dxa"/>
            <w:vAlign w:val="center"/>
          </w:tcPr>
          <w:p w14:paraId="12C238E8" w14:textId="77777777" w:rsidR="002B3C5C" w:rsidRPr="00450CE8" w:rsidRDefault="002B3C5C" w:rsidP="008220AA">
            <w:pPr>
              <w:pStyle w:val="TAC"/>
            </w:pPr>
            <w:r w:rsidRPr="00450CE8">
              <w:t>1.7647</w:t>
            </w:r>
            <w:r w:rsidRPr="00450CE8" w:rsidDel="00266299">
              <w:t xml:space="preserve"> </w:t>
            </w:r>
            <w:r w:rsidRPr="00450CE8">
              <w:t>deg</w:t>
            </w:r>
          </w:p>
        </w:tc>
        <w:tc>
          <w:tcPr>
            <w:tcW w:w="1834" w:type="dxa"/>
            <w:vAlign w:val="center"/>
          </w:tcPr>
          <w:p w14:paraId="400DEA95" w14:textId="77777777" w:rsidR="002B3C5C" w:rsidRPr="00450CE8" w:rsidRDefault="002B3C5C" w:rsidP="008220AA">
            <w:pPr>
              <w:pStyle w:val="TAC"/>
            </w:pPr>
            <w:r w:rsidRPr="00450CE8">
              <w:t>1.7647</w:t>
            </w:r>
            <w:r w:rsidRPr="00450CE8" w:rsidDel="00266299">
              <w:t xml:space="preserve"> </w:t>
            </w:r>
            <w:r w:rsidRPr="00450CE8">
              <w:t>deg</w:t>
            </w:r>
          </w:p>
        </w:tc>
      </w:tr>
      <w:tr w:rsidR="002B3C5C" w:rsidRPr="00450CE8" w14:paraId="4FBBC029" w14:textId="77777777" w:rsidTr="002B3C5C">
        <w:trPr>
          <w:jc w:val="center"/>
        </w:trPr>
        <w:tc>
          <w:tcPr>
            <w:tcW w:w="2345" w:type="dxa"/>
            <w:vAlign w:val="center"/>
          </w:tcPr>
          <w:p w14:paraId="5544FB0D" w14:textId="77777777" w:rsidR="002B3C5C" w:rsidRPr="00450CE8" w:rsidRDefault="002B3C5C" w:rsidP="008220AA">
            <w:pPr>
              <w:pStyle w:val="TAC"/>
            </w:pPr>
            <w:r w:rsidRPr="00450CE8">
              <w:t>Satellite beam diameter (Note 2)</w:t>
            </w:r>
          </w:p>
        </w:tc>
        <w:tc>
          <w:tcPr>
            <w:tcW w:w="1784" w:type="dxa"/>
            <w:vMerge/>
            <w:vAlign w:val="center"/>
          </w:tcPr>
          <w:p w14:paraId="5260030E" w14:textId="77777777" w:rsidR="002B3C5C" w:rsidRPr="00450CE8" w:rsidRDefault="002B3C5C" w:rsidP="008220AA">
            <w:pPr>
              <w:pStyle w:val="TAC"/>
            </w:pPr>
          </w:p>
        </w:tc>
        <w:tc>
          <w:tcPr>
            <w:tcW w:w="1834" w:type="dxa"/>
            <w:vAlign w:val="center"/>
          </w:tcPr>
          <w:p w14:paraId="4862080D" w14:textId="77777777" w:rsidR="002B3C5C" w:rsidRPr="00450CE8" w:rsidRDefault="002B3C5C" w:rsidP="008220AA">
            <w:pPr>
              <w:pStyle w:val="TAC"/>
            </w:pPr>
            <w:r w:rsidRPr="002B3C5C">
              <w:rPr>
                <w:highlight w:val="yellow"/>
              </w:rPr>
              <w:t>110 km</w:t>
            </w:r>
          </w:p>
        </w:tc>
        <w:tc>
          <w:tcPr>
            <w:tcW w:w="1834" w:type="dxa"/>
            <w:vAlign w:val="center"/>
          </w:tcPr>
          <w:p w14:paraId="73DBBE00" w14:textId="77777777" w:rsidR="002B3C5C" w:rsidRPr="00450CE8" w:rsidRDefault="002B3C5C" w:rsidP="008220AA">
            <w:pPr>
              <w:pStyle w:val="TAC"/>
            </w:pPr>
            <w:r w:rsidRPr="00450CE8">
              <w:t>40 km</w:t>
            </w:r>
          </w:p>
        </w:tc>
        <w:tc>
          <w:tcPr>
            <w:tcW w:w="1834" w:type="dxa"/>
            <w:vAlign w:val="center"/>
          </w:tcPr>
          <w:p w14:paraId="5014F9B0" w14:textId="77777777" w:rsidR="002B3C5C" w:rsidRPr="00450CE8" w:rsidRDefault="002B3C5C" w:rsidP="008220AA">
            <w:pPr>
              <w:pStyle w:val="TAC"/>
            </w:pPr>
            <w:r w:rsidRPr="00450CE8">
              <w:t>20 km</w:t>
            </w:r>
          </w:p>
        </w:tc>
      </w:tr>
      <w:tr w:rsidR="002B3C5C" w:rsidRPr="00450CE8" w14:paraId="3982A8C1" w14:textId="77777777" w:rsidTr="002B3C5C">
        <w:trPr>
          <w:jc w:val="center"/>
        </w:trPr>
        <w:tc>
          <w:tcPr>
            <w:tcW w:w="9631" w:type="dxa"/>
            <w:gridSpan w:val="5"/>
            <w:vAlign w:val="center"/>
          </w:tcPr>
          <w:p w14:paraId="70C7BBF5" w14:textId="77777777" w:rsidR="002B3C5C" w:rsidRPr="00450CE8" w:rsidRDefault="002B3C5C" w:rsidP="008220AA">
            <w:pPr>
              <w:pStyle w:val="TAC"/>
            </w:pPr>
            <w:r w:rsidRPr="00450CE8">
              <w:t>Payload characteristics for UL transmissions</w:t>
            </w:r>
          </w:p>
        </w:tc>
      </w:tr>
      <w:tr w:rsidR="002B3C5C" w:rsidRPr="00450CE8" w14:paraId="209B6220" w14:textId="77777777" w:rsidTr="002B3C5C">
        <w:trPr>
          <w:jc w:val="center"/>
        </w:trPr>
        <w:tc>
          <w:tcPr>
            <w:tcW w:w="2345" w:type="dxa"/>
            <w:vAlign w:val="center"/>
          </w:tcPr>
          <w:p w14:paraId="52330E6E" w14:textId="77777777" w:rsidR="002B3C5C" w:rsidRPr="00450CE8" w:rsidRDefault="002B3C5C" w:rsidP="008220AA">
            <w:pPr>
              <w:pStyle w:val="TAC"/>
            </w:pPr>
            <w:r w:rsidRPr="00450CE8">
              <w:t>Equivalent satellite antenna aperture (Note1)</w:t>
            </w:r>
          </w:p>
        </w:tc>
        <w:tc>
          <w:tcPr>
            <w:tcW w:w="1784" w:type="dxa"/>
            <w:vMerge w:val="restart"/>
            <w:vAlign w:val="center"/>
          </w:tcPr>
          <w:p w14:paraId="0BBD6655" w14:textId="77777777" w:rsidR="002B3C5C" w:rsidRPr="00450CE8" w:rsidRDefault="002B3C5C" w:rsidP="008220AA">
            <w:pPr>
              <w:pStyle w:val="TAC"/>
            </w:pPr>
            <w:r w:rsidRPr="00450CE8">
              <w:t>Ka-band (i.e. 30 GHz for UL)</w:t>
            </w:r>
          </w:p>
        </w:tc>
        <w:tc>
          <w:tcPr>
            <w:tcW w:w="1834" w:type="dxa"/>
            <w:vAlign w:val="center"/>
          </w:tcPr>
          <w:p w14:paraId="7C0B9295" w14:textId="77777777" w:rsidR="002B3C5C" w:rsidRPr="00450CE8" w:rsidRDefault="002B3C5C" w:rsidP="008220AA">
            <w:pPr>
              <w:pStyle w:val="TAC"/>
            </w:pPr>
            <w:r w:rsidRPr="00450CE8">
              <w:t>3.33 m</w:t>
            </w:r>
          </w:p>
        </w:tc>
        <w:tc>
          <w:tcPr>
            <w:tcW w:w="1834" w:type="dxa"/>
            <w:vAlign w:val="center"/>
          </w:tcPr>
          <w:p w14:paraId="630357D0" w14:textId="77777777" w:rsidR="002B3C5C" w:rsidRPr="00450CE8" w:rsidRDefault="002B3C5C" w:rsidP="008220AA">
            <w:pPr>
              <w:pStyle w:val="TAC"/>
            </w:pPr>
            <w:r w:rsidRPr="00450CE8">
              <w:t>0.33 m</w:t>
            </w:r>
          </w:p>
        </w:tc>
        <w:tc>
          <w:tcPr>
            <w:tcW w:w="1834" w:type="dxa"/>
            <w:vAlign w:val="center"/>
          </w:tcPr>
          <w:p w14:paraId="124C9FCE" w14:textId="77777777" w:rsidR="002B3C5C" w:rsidRPr="00450CE8" w:rsidRDefault="002B3C5C" w:rsidP="008220AA">
            <w:pPr>
              <w:pStyle w:val="TAC"/>
            </w:pPr>
            <w:r w:rsidRPr="00450CE8">
              <w:t>0.33 m</w:t>
            </w:r>
          </w:p>
        </w:tc>
      </w:tr>
      <w:tr w:rsidR="002B3C5C" w:rsidRPr="00450CE8" w14:paraId="48022183" w14:textId="77777777" w:rsidTr="002B3C5C">
        <w:trPr>
          <w:jc w:val="center"/>
        </w:trPr>
        <w:tc>
          <w:tcPr>
            <w:tcW w:w="2345" w:type="dxa"/>
            <w:vAlign w:val="center"/>
          </w:tcPr>
          <w:p w14:paraId="041039A0" w14:textId="77777777" w:rsidR="002B3C5C" w:rsidRPr="00450CE8" w:rsidRDefault="002B3C5C" w:rsidP="008220AA">
            <w:pPr>
              <w:pStyle w:val="TAC"/>
            </w:pPr>
            <w:r w:rsidRPr="00450CE8">
              <w:t>G/T</w:t>
            </w:r>
          </w:p>
        </w:tc>
        <w:tc>
          <w:tcPr>
            <w:tcW w:w="1784" w:type="dxa"/>
            <w:vMerge/>
            <w:vAlign w:val="center"/>
          </w:tcPr>
          <w:p w14:paraId="7D7F53FC" w14:textId="77777777" w:rsidR="002B3C5C" w:rsidRPr="00450CE8" w:rsidRDefault="002B3C5C" w:rsidP="008220AA">
            <w:pPr>
              <w:pStyle w:val="TAC"/>
            </w:pPr>
          </w:p>
        </w:tc>
        <w:tc>
          <w:tcPr>
            <w:tcW w:w="1834" w:type="dxa"/>
            <w:vAlign w:val="center"/>
          </w:tcPr>
          <w:p w14:paraId="18C5F8D7" w14:textId="77777777" w:rsidR="002B3C5C" w:rsidRPr="00450CE8" w:rsidRDefault="002B3C5C" w:rsidP="008220AA">
            <w:pPr>
              <w:pStyle w:val="TAC"/>
            </w:pPr>
            <w:r w:rsidRPr="00450CE8">
              <w:t>28 dB K</w:t>
            </w:r>
            <w:r w:rsidRPr="00450CE8">
              <w:rPr>
                <w:vertAlign w:val="superscript"/>
              </w:rPr>
              <w:t>-1</w:t>
            </w:r>
          </w:p>
        </w:tc>
        <w:tc>
          <w:tcPr>
            <w:tcW w:w="1834" w:type="dxa"/>
            <w:vAlign w:val="center"/>
          </w:tcPr>
          <w:p w14:paraId="7DE8012E" w14:textId="77777777" w:rsidR="002B3C5C" w:rsidRPr="00450CE8" w:rsidRDefault="002B3C5C" w:rsidP="008220AA">
            <w:pPr>
              <w:pStyle w:val="TAC"/>
            </w:pPr>
            <w:r w:rsidRPr="00450CE8">
              <w:t>13 dB K</w:t>
            </w:r>
            <w:r w:rsidRPr="00450CE8">
              <w:rPr>
                <w:vertAlign w:val="superscript"/>
              </w:rPr>
              <w:t>-1</w:t>
            </w:r>
          </w:p>
        </w:tc>
        <w:tc>
          <w:tcPr>
            <w:tcW w:w="1834" w:type="dxa"/>
            <w:vAlign w:val="center"/>
          </w:tcPr>
          <w:p w14:paraId="488240F0" w14:textId="77777777" w:rsidR="002B3C5C" w:rsidRPr="00450CE8" w:rsidRDefault="002B3C5C" w:rsidP="008220AA">
            <w:pPr>
              <w:pStyle w:val="TAC"/>
            </w:pPr>
            <w:r w:rsidRPr="00450CE8">
              <w:t>13 dB K</w:t>
            </w:r>
            <w:r w:rsidRPr="00450CE8">
              <w:rPr>
                <w:vertAlign w:val="superscript"/>
              </w:rPr>
              <w:t>-1</w:t>
            </w:r>
          </w:p>
        </w:tc>
      </w:tr>
      <w:tr w:rsidR="002B3C5C" w:rsidRPr="00450CE8" w14:paraId="17C6FC36" w14:textId="77777777" w:rsidTr="002B3C5C">
        <w:trPr>
          <w:jc w:val="center"/>
        </w:trPr>
        <w:tc>
          <w:tcPr>
            <w:tcW w:w="2345" w:type="dxa"/>
            <w:vAlign w:val="center"/>
          </w:tcPr>
          <w:p w14:paraId="14CC6EC4" w14:textId="77777777" w:rsidR="002B3C5C" w:rsidRPr="00450CE8" w:rsidRDefault="002B3C5C" w:rsidP="008220AA">
            <w:pPr>
              <w:pStyle w:val="TAC"/>
            </w:pPr>
            <w:r w:rsidRPr="00450CE8">
              <w:t>Satellite RX max Gain</w:t>
            </w:r>
          </w:p>
        </w:tc>
        <w:tc>
          <w:tcPr>
            <w:tcW w:w="1784" w:type="dxa"/>
            <w:vMerge/>
            <w:vAlign w:val="center"/>
          </w:tcPr>
          <w:p w14:paraId="01C21652" w14:textId="77777777" w:rsidR="002B3C5C" w:rsidRPr="00450CE8" w:rsidRDefault="002B3C5C" w:rsidP="008220AA">
            <w:pPr>
              <w:pStyle w:val="TAC"/>
            </w:pPr>
          </w:p>
        </w:tc>
        <w:tc>
          <w:tcPr>
            <w:tcW w:w="1834" w:type="dxa"/>
            <w:vAlign w:val="center"/>
          </w:tcPr>
          <w:p w14:paraId="0DDEF559" w14:textId="77777777" w:rsidR="002B3C5C" w:rsidRPr="00450CE8" w:rsidRDefault="002B3C5C" w:rsidP="008220AA">
            <w:pPr>
              <w:pStyle w:val="TAC"/>
            </w:pPr>
            <w:r w:rsidRPr="00450CE8">
              <w:t>58.5 dBi</w:t>
            </w:r>
          </w:p>
        </w:tc>
        <w:tc>
          <w:tcPr>
            <w:tcW w:w="1834" w:type="dxa"/>
            <w:vAlign w:val="center"/>
          </w:tcPr>
          <w:p w14:paraId="3D771B98" w14:textId="77777777" w:rsidR="002B3C5C" w:rsidRPr="00450CE8" w:rsidRDefault="002B3C5C" w:rsidP="008220AA">
            <w:pPr>
              <w:pStyle w:val="TAC"/>
            </w:pPr>
            <w:r w:rsidRPr="00450CE8">
              <w:t>38.5 dBi</w:t>
            </w:r>
          </w:p>
        </w:tc>
        <w:tc>
          <w:tcPr>
            <w:tcW w:w="1834" w:type="dxa"/>
            <w:vAlign w:val="center"/>
          </w:tcPr>
          <w:p w14:paraId="1D6A72E8" w14:textId="77777777" w:rsidR="002B3C5C" w:rsidRPr="00450CE8" w:rsidRDefault="002B3C5C" w:rsidP="008220AA">
            <w:pPr>
              <w:pStyle w:val="TAC"/>
            </w:pPr>
            <w:r w:rsidRPr="00450CE8">
              <w:t>38.5 dBi</w:t>
            </w:r>
          </w:p>
        </w:tc>
      </w:tr>
      <w:tr w:rsidR="002B3C5C" w:rsidRPr="00B923D6" w14:paraId="2F13AACA" w14:textId="77777777" w:rsidTr="002B3C5C">
        <w:trPr>
          <w:jc w:val="center"/>
        </w:trPr>
        <w:tc>
          <w:tcPr>
            <w:tcW w:w="9631" w:type="dxa"/>
            <w:gridSpan w:val="5"/>
            <w:vAlign w:val="center"/>
          </w:tcPr>
          <w:p w14:paraId="47C6537F" w14:textId="77777777" w:rsidR="002B3C5C" w:rsidRPr="00A90872" w:rsidRDefault="002B3C5C" w:rsidP="008220AA">
            <w:pPr>
              <w:pStyle w:val="TAN"/>
            </w:pPr>
            <w:r>
              <w:t>NOTE</w:t>
            </w:r>
            <w:r w:rsidRPr="00700221">
              <w:t xml:space="preserve"> </w:t>
            </w:r>
            <w:r w:rsidRPr="00450CE8">
              <w:t>1: This value is equivalent to the antenna diameter in Sec. 6.4.1 of [2]</w:t>
            </w:r>
            <w:r w:rsidRPr="00A90872">
              <w:t>.</w:t>
            </w:r>
          </w:p>
          <w:p w14:paraId="1E7E0B9A" w14:textId="77777777" w:rsidR="002B3C5C" w:rsidRPr="00C85181" w:rsidRDefault="002B3C5C" w:rsidP="008220AA">
            <w:pPr>
              <w:pStyle w:val="TAN"/>
            </w:pPr>
            <w:r>
              <w:t>NOTE</w:t>
            </w:r>
            <w:r w:rsidRPr="00700221">
              <w:t xml:space="preserve"> </w:t>
            </w:r>
            <w:r w:rsidRPr="00A90872">
              <w:t>2: This beam size refers to the Nadir pointing of the satellite</w:t>
            </w:r>
            <w:r w:rsidRPr="00C85181">
              <w:t xml:space="preserve"> </w:t>
            </w:r>
          </w:p>
          <w:p w14:paraId="648FCBF7" w14:textId="77777777" w:rsidR="002B3C5C" w:rsidRPr="00312FF5" w:rsidRDefault="002B3C5C" w:rsidP="008220AA">
            <w:pPr>
              <w:pStyle w:val="TAN"/>
            </w:pPr>
            <w:r>
              <w:t>NOTE</w:t>
            </w:r>
            <w:r w:rsidRPr="00700221">
              <w:t xml:space="preserve"> </w:t>
            </w:r>
            <w:r w:rsidRPr="00312FF5">
              <w:t>3: All these satellite parameters are applied per beam.</w:t>
            </w:r>
          </w:p>
          <w:p w14:paraId="7B90A555" w14:textId="77777777" w:rsidR="002B3C5C" w:rsidRPr="00450CE8" w:rsidRDefault="002B3C5C" w:rsidP="008220AA">
            <w:pPr>
              <w:pStyle w:val="TAN"/>
            </w:pPr>
            <w:r>
              <w:t>NOTE</w:t>
            </w:r>
            <w:r w:rsidRPr="00700221">
              <w:t xml:space="preserve"> </w:t>
            </w:r>
            <w:r w:rsidRPr="00450CE8">
              <w:t>4: The EIRP density values are considered identical for all frequency re-use factor options.</w:t>
            </w:r>
          </w:p>
          <w:p w14:paraId="7723AF94" w14:textId="77777777" w:rsidR="002B3C5C" w:rsidRPr="00450CE8" w:rsidRDefault="002B3C5C" w:rsidP="008220AA">
            <w:pPr>
              <w:pStyle w:val="TAN"/>
            </w:pPr>
            <w:r>
              <w:t>NOTE</w:t>
            </w:r>
            <w:r w:rsidRPr="00700221">
              <w:t xml:space="preserve"> </w:t>
            </w:r>
            <w:r w:rsidRPr="00450CE8">
              <w:rPr>
                <w:lang w:eastAsia="x-none"/>
              </w:rPr>
              <w:t>5: The EIRP density values are provided assuming the satellite HPA is operated with a back-off of [5] dB.</w:t>
            </w:r>
          </w:p>
        </w:tc>
      </w:tr>
    </w:tbl>
    <w:p w14:paraId="7DB0DDD8" w14:textId="61A4DE8E" w:rsidR="002B3C5C" w:rsidRPr="002B3C5C" w:rsidRDefault="002B3C5C" w:rsidP="006F3972">
      <w:pPr>
        <w:pStyle w:val="Text"/>
        <w:rPr>
          <w:rFonts w:eastAsiaTheme="minorEastAsia" w:cs="v5.0.0"/>
          <w:sz w:val="20"/>
          <w:lang w:eastAsia="en-US"/>
        </w:rPr>
      </w:pPr>
    </w:p>
    <w:p w14:paraId="2ACD2D9C" w14:textId="4EDEE6F3" w:rsidR="005E530E" w:rsidRDefault="00C56B5D" w:rsidP="006F3972">
      <w:pPr>
        <w:pStyle w:val="Text"/>
        <w:rPr>
          <w:rFonts w:eastAsiaTheme="minorEastAsia" w:cs="v5.0.0"/>
          <w:sz w:val="20"/>
          <w:lang w:val="en-US" w:eastAsia="en-US"/>
        </w:rPr>
      </w:pPr>
      <w:r>
        <w:rPr>
          <w:rFonts w:eastAsiaTheme="minorEastAsia" w:cs="v5.0.0"/>
          <w:b/>
          <w:sz w:val="20"/>
          <w:lang w:val="en-US" w:eastAsia="en-US"/>
        </w:rPr>
        <w:t>Proposal 5</w:t>
      </w:r>
      <w:r w:rsidR="003E15D2" w:rsidRPr="007D5743">
        <w:rPr>
          <w:rFonts w:eastAsiaTheme="minorEastAsia" w:cs="v5.0.0"/>
          <w:b/>
          <w:sz w:val="20"/>
          <w:lang w:val="en-US" w:eastAsia="en-US"/>
        </w:rPr>
        <w:t>:</w:t>
      </w:r>
      <w:r w:rsidR="003E15D2">
        <w:rPr>
          <w:rFonts w:eastAsiaTheme="minorEastAsia" w:cs="v5.0.0"/>
          <w:sz w:val="20"/>
          <w:lang w:val="en-US" w:eastAsia="en-US"/>
        </w:rPr>
        <w:t xml:space="preserve"> In the case of the </w:t>
      </w:r>
      <w:r w:rsidR="003E15D2" w:rsidRPr="00C56B5D">
        <w:rPr>
          <w:rFonts w:eastAsiaTheme="minorEastAsia" w:cs="v5.0.0"/>
          <w:b/>
          <w:sz w:val="20"/>
          <w:lang w:val="en-US" w:eastAsia="en-US"/>
        </w:rPr>
        <w:t xml:space="preserve">rural </w:t>
      </w:r>
      <w:r w:rsidR="005E530E" w:rsidRPr="00C56B5D">
        <w:rPr>
          <w:rFonts w:eastAsiaTheme="minorEastAsia" w:cs="v5.0.0"/>
          <w:b/>
          <w:sz w:val="20"/>
          <w:lang w:val="en-US" w:eastAsia="en-US"/>
        </w:rPr>
        <w:t xml:space="preserve">FR2 </w:t>
      </w:r>
      <w:r w:rsidR="003E15D2" w:rsidRPr="00C56B5D">
        <w:rPr>
          <w:rFonts w:eastAsiaTheme="minorEastAsia" w:cs="v5.0.0"/>
          <w:b/>
          <w:sz w:val="20"/>
          <w:lang w:val="en-US" w:eastAsia="en-US"/>
        </w:rPr>
        <w:t>TN deployment region</w:t>
      </w:r>
      <w:r w:rsidR="003E15D2">
        <w:rPr>
          <w:rFonts w:eastAsiaTheme="minorEastAsia" w:cs="v5.0.0"/>
          <w:sz w:val="20"/>
          <w:lang w:val="en-US" w:eastAsia="en-US"/>
        </w:rPr>
        <w:t xml:space="preserve"> of a coexistence scenario with </w:t>
      </w:r>
      <w:proofErr w:type="spellStart"/>
      <w:r w:rsidR="005E530E">
        <w:rPr>
          <w:rFonts w:eastAsiaTheme="minorEastAsia" w:cs="v5.0.0"/>
          <w:sz w:val="20"/>
          <w:lang w:val="en-US" w:eastAsia="en-US"/>
        </w:rPr>
        <w:t>Ka</w:t>
      </w:r>
      <w:proofErr w:type="spellEnd"/>
      <w:r w:rsidR="005E530E">
        <w:rPr>
          <w:rFonts w:eastAsiaTheme="minorEastAsia" w:cs="v5.0.0"/>
          <w:sz w:val="20"/>
          <w:lang w:val="en-US" w:eastAsia="en-US"/>
        </w:rPr>
        <w:t xml:space="preserve">-band </w:t>
      </w:r>
      <w:r w:rsidR="003E15D2">
        <w:rPr>
          <w:rFonts w:eastAsiaTheme="minorEastAsia" w:cs="v5.0.0"/>
          <w:sz w:val="20"/>
          <w:lang w:val="en-US" w:eastAsia="en-US"/>
        </w:rPr>
        <w:t xml:space="preserve">GEO satellite, the </w:t>
      </w:r>
      <w:r w:rsidR="005E530E" w:rsidRPr="00C56B5D">
        <w:rPr>
          <w:rFonts w:eastAsiaTheme="minorEastAsia" w:cs="v5.0.0"/>
          <w:b/>
          <w:sz w:val="20"/>
          <w:lang w:val="en-US" w:eastAsia="en-US"/>
        </w:rPr>
        <w:t xml:space="preserve">FR2 </w:t>
      </w:r>
      <w:r w:rsidR="003E15D2" w:rsidRPr="00C56B5D">
        <w:rPr>
          <w:rFonts w:eastAsiaTheme="minorEastAsia" w:cs="v5.0.0"/>
          <w:b/>
          <w:sz w:val="20"/>
          <w:lang w:val="en-US" w:eastAsia="en-US"/>
        </w:rPr>
        <w:t xml:space="preserve">TN may not deploy any FR2 </w:t>
      </w:r>
      <w:proofErr w:type="spellStart"/>
      <w:r w:rsidR="003E15D2" w:rsidRPr="00C56B5D">
        <w:rPr>
          <w:rFonts w:eastAsiaTheme="minorEastAsia" w:cs="v5.0.0"/>
          <w:b/>
          <w:sz w:val="20"/>
          <w:lang w:val="en-US" w:eastAsia="en-US"/>
        </w:rPr>
        <w:t>gNB</w:t>
      </w:r>
      <w:proofErr w:type="spellEnd"/>
      <w:r w:rsidR="003E15D2" w:rsidRPr="00C56B5D">
        <w:rPr>
          <w:rFonts w:eastAsiaTheme="minorEastAsia" w:cs="v5.0.0"/>
          <w:b/>
          <w:sz w:val="20"/>
          <w:lang w:val="en-US" w:eastAsia="en-US"/>
        </w:rPr>
        <w:t>/UE</w:t>
      </w:r>
      <w:r w:rsidR="003E15D2">
        <w:rPr>
          <w:rFonts w:eastAsiaTheme="minorEastAsia" w:cs="v5.0.0"/>
          <w:sz w:val="20"/>
          <w:lang w:val="en-US" w:eastAsia="en-US"/>
        </w:rPr>
        <w:t>.</w:t>
      </w:r>
    </w:p>
    <w:p w14:paraId="1918E2E9" w14:textId="3627ECF0" w:rsidR="005E530E" w:rsidRPr="00581BCB" w:rsidRDefault="005E530E" w:rsidP="006F3972">
      <w:pPr>
        <w:pStyle w:val="Text"/>
        <w:rPr>
          <w:rFonts w:eastAsiaTheme="minorEastAsia" w:cs="v5.0.0"/>
          <w:sz w:val="20"/>
          <w:lang w:val="en-US" w:eastAsia="en-US"/>
        </w:rPr>
      </w:pPr>
    </w:p>
    <w:p w14:paraId="1EC381E3" w14:textId="3BD024EC" w:rsidR="00637D56" w:rsidRDefault="00637D56" w:rsidP="00CD07DE">
      <w:pPr>
        <w:pStyle w:val="Titre1"/>
        <w:rPr>
          <w:lang w:eastAsia="ja-JP"/>
        </w:rPr>
      </w:pPr>
      <w:proofErr w:type="spellStart"/>
      <w:r>
        <w:rPr>
          <w:lang w:eastAsia="ja-JP"/>
        </w:rPr>
        <w:t>Conclusion</w:t>
      </w:r>
      <w:proofErr w:type="spellEnd"/>
    </w:p>
    <w:p w14:paraId="4A5EDA01" w14:textId="77777777" w:rsidR="00C56B5D" w:rsidRDefault="00C56B5D" w:rsidP="00C56B5D">
      <w:pPr>
        <w:pStyle w:val="Text"/>
        <w:rPr>
          <w:rFonts w:eastAsiaTheme="minorEastAsia" w:cs="v5.0.0"/>
          <w:sz w:val="20"/>
          <w:lang w:val="en-US" w:eastAsia="en-US"/>
        </w:rPr>
      </w:pPr>
      <w:r w:rsidRPr="007D5743">
        <w:rPr>
          <w:rFonts w:eastAsiaTheme="minorEastAsia" w:cs="v5.0.0"/>
          <w:b/>
          <w:sz w:val="20"/>
          <w:lang w:val="en-US" w:eastAsia="en-US"/>
        </w:rPr>
        <w:t>Proposal 1:</w:t>
      </w:r>
      <w:r>
        <w:rPr>
          <w:rFonts w:eastAsiaTheme="minorEastAsia" w:cs="v5.0.0"/>
          <w:sz w:val="20"/>
          <w:lang w:val="en-US" w:eastAsia="en-US"/>
        </w:rPr>
        <w:t xml:space="preserve"> </w:t>
      </w:r>
      <w:r w:rsidRPr="00C56B5D">
        <w:rPr>
          <w:rFonts w:eastAsiaTheme="minorEastAsia" w:cs="v5.0.0"/>
          <w:b/>
          <w:sz w:val="20"/>
          <w:lang w:val="en-US" w:eastAsia="en-US"/>
        </w:rPr>
        <w:t>Do not consider Dense Urban</w:t>
      </w:r>
      <w:r>
        <w:rPr>
          <w:rFonts w:eastAsiaTheme="minorEastAsia" w:cs="v5.0.0"/>
          <w:sz w:val="20"/>
          <w:lang w:val="en-US" w:eastAsia="en-US"/>
        </w:rPr>
        <w:t xml:space="preserve"> for FR2 TN deployment.</w:t>
      </w:r>
    </w:p>
    <w:p w14:paraId="126DA6F0" w14:textId="77777777" w:rsidR="00C56B5D" w:rsidRDefault="00C56B5D" w:rsidP="00C56B5D">
      <w:pPr>
        <w:pStyle w:val="Text"/>
        <w:rPr>
          <w:rFonts w:eastAsiaTheme="minorEastAsia" w:cs="v5.0.0"/>
          <w:sz w:val="20"/>
          <w:lang w:val="en-US" w:eastAsia="en-US"/>
        </w:rPr>
      </w:pPr>
      <w:r w:rsidRPr="007D5743">
        <w:rPr>
          <w:rFonts w:eastAsiaTheme="minorEastAsia" w:cs="v5.0.0"/>
          <w:b/>
          <w:sz w:val="20"/>
          <w:lang w:val="en-US" w:eastAsia="en-US"/>
        </w:rPr>
        <w:t>Proposal 2:</w:t>
      </w:r>
      <w:r>
        <w:rPr>
          <w:rFonts w:eastAsiaTheme="minorEastAsia" w:cs="v5.0.0"/>
          <w:sz w:val="20"/>
          <w:lang w:val="en-US" w:eastAsia="en-US"/>
        </w:rPr>
        <w:t xml:space="preserve"> The Urban FR2 TN deployment should be limited to </w:t>
      </w:r>
      <w:r w:rsidRPr="00C56B5D">
        <w:rPr>
          <w:rFonts w:eastAsiaTheme="minorEastAsia" w:cs="v5.0.0"/>
          <w:b/>
          <w:sz w:val="20"/>
          <w:lang w:val="en-US" w:eastAsia="en-US"/>
        </w:rPr>
        <w:t>maximum 50 km diameter</w:t>
      </w:r>
      <w:r>
        <w:rPr>
          <w:rFonts w:eastAsiaTheme="minorEastAsia" w:cs="v5.0.0"/>
          <w:sz w:val="20"/>
          <w:lang w:val="en-US" w:eastAsia="en-US"/>
        </w:rPr>
        <w:t xml:space="preserve"> in a </w:t>
      </w:r>
      <w:proofErr w:type="spellStart"/>
      <w:r>
        <w:rPr>
          <w:rFonts w:eastAsiaTheme="minorEastAsia" w:cs="v5.0.0"/>
          <w:sz w:val="20"/>
          <w:lang w:val="en-US" w:eastAsia="en-US"/>
        </w:rPr>
        <w:t>Ka</w:t>
      </w:r>
      <w:proofErr w:type="spellEnd"/>
      <w:r>
        <w:rPr>
          <w:rFonts w:eastAsiaTheme="minorEastAsia" w:cs="v5.0.0"/>
          <w:sz w:val="20"/>
          <w:lang w:val="en-US" w:eastAsia="en-US"/>
        </w:rPr>
        <w:t>-band GEO NTN beam.</w:t>
      </w:r>
    </w:p>
    <w:p w14:paraId="732A465B" w14:textId="77777777" w:rsidR="00C56B5D" w:rsidRDefault="00C56B5D" w:rsidP="00C56B5D">
      <w:pPr>
        <w:spacing w:line="240" w:lineRule="auto"/>
        <w:jc w:val="both"/>
        <w:rPr>
          <w:rFonts w:ascii="Arial" w:eastAsiaTheme="minorEastAsia" w:hAnsi="Arial" w:cs="Arial"/>
          <w:lang w:val="en-US"/>
        </w:rPr>
      </w:pPr>
      <w:r w:rsidRPr="002B3C5C">
        <w:rPr>
          <w:rFonts w:ascii="Arial" w:eastAsiaTheme="minorEastAsia" w:hAnsi="Arial" w:cs="Arial"/>
          <w:b/>
          <w:lang w:val="en-US"/>
        </w:rPr>
        <w:t>Proposal 3:</w:t>
      </w:r>
      <w:r>
        <w:rPr>
          <w:rFonts w:ascii="Arial" w:eastAsiaTheme="minorEastAsia" w:hAnsi="Arial" w:cs="Arial"/>
          <w:b/>
          <w:lang w:val="en-US"/>
        </w:rPr>
        <w:t xml:space="preserve"> </w:t>
      </w:r>
      <w:r w:rsidRPr="002B3C5C">
        <w:rPr>
          <w:rFonts w:ascii="Arial" w:eastAsiaTheme="minorEastAsia" w:hAnsi="Arial" w:cs="Arial"/>
          <w:lang w:val="en-US"/>
        </w:rPr>
        <w:t xml:space="preserve">The </w:t>
      </w:r>
      <w:r w:rsidRPr="00C56B5D">
        <w:rPr>
          <w:rFonts w:ascii="Arial" w:eastAsiaTheme="minorEastAsia" w:hAnsi="Arial" w:cs="Arial"/>
          <w:b/>
          <w:lang w:val="en-US"/>
        </w:rPr>
        <w:t>Urban FR2 TN deployment</w:t>
      </w:r>
      <w:r w:rsidRPr="002B3C5C">
        <w:rPr>
          <w:rFonts w:ascii="Arial" w:eastAsiaTheme="minorEastAsia" w:hAnsi="Arial" w:cs="Arial"/>
          <w:lang w:val="en-US"/>
        </w:rPr>
        <w:t xml:space="preserve"> should be limited to </w:t>
      </w:r>
      <w:r w:rsidRPr="00C56B5D">
        <w:rPr>
          <w:rFonts w:ascii="Arial" w:eastAsiaTheme="minorEastAsia" w:hAnsi="Arial" w:cs="Arial"/>
          <w:b/>
          <w:lang w:val="en-US"/>
        </w:rPr>
        <w:t>maximum 20%</w:t>
      </w:r>
      <w:r w:rsidRPr="002B3C5C">
        <w:rPr>
          <w:rFonts w:ascii="Arial" w:eastAsiaTheme="minorEastAsia" w:hAnsi="Arial" w:cs="Arial"/>
          <w:lang w:val="en-US"/>
        </w:rPr>
        <w:t xml:space="preserve"> </w:t>
      </w:r>
      <w:r>
        <w:rPr>
          <w:rFonts w:ascii="Arial" w:eastAsiaTheme="minorEastAsia" w:hAnsi="Arial" w:cs="Arial"/>
          <w:lang w:val="en-US"/>
        </w:rPr>
        <w:t xml:space="preserve">of the </w:t>
      </w:r>
      <w:proofErr w:type="spellStart"/>
      <w:r w:rsidRPr="002B3C5C">
        <w:rPr>
          <w:rFonts w:ascii="Arial" w:eastAsiaTheme="minorEastAsia" w:hAnsi="Arial" w:cs="Arial"/>
          <w:lang w:val="en-US"/>
        </w:rPr>
        <w:t>Ka</w:t>
      </w:r>
      <w:proofErr w:type="spellEnd"/>
      <w:r w:rsidRPr="002B3C5C">
        <w:rPr>
          <w:rFonts w:ascii="Arial" w:eastAsiaTheme="minorEastAsia" w:hAnsi="Arial" w:cs="Arial"/>
          <w:lang w:val="en-US"/>
        </w:rPr>
        <w:t>-band GEO NTN beam.</w:t>
      </w:r>
    </w:p>
    <w:p w14:paraId="37D9FFBA" w14:textId="3CBCFADD" w:rsidR="00C56B5D" w:rsidRPr="00C56B5D" w:rsidRDefault="00C56B5D" w:rsidP="00C56B5D">
      <w:pPr>
        <w:pStyle w:val="Text"/>
        <w:rPr>
          <w:rFonts w:eastAsiaTheme="minorEastAsia" w:cs="Arial"/>
          <w:sz w:val="20"/>
          <w:lang w:val="en-US" w:eastAsia="en-US"/>
        </w:rPr>
      </w:pPr>
      <w:r>
        <w:rPr>
          <w:rFonts w:eastAsiaTheme="minorEastAsia" w:cs="Arial"/>
          <w:b/>
          <w:sz w:val="20"/>
          <w:lang w:val="en-US" w:eastAsia="en-US"/>
        </w:rPr>
        <w:t>Proposal 4</w:t>
      </w:r>
      <w:r w:rsidRPr="002B3C5C">
        <w:rPr>
          <w:rFonts w:eastAsiaTheme="minorEastAsia" w:cs="Arial"/>
          <w:b/>
          <w:sz w:val="20"/>
          <w:lang w:val="en-US" w:eastAsia="en-US"/>
        </w:rPr>
        <w:t>:</w:t>
      </w:r>
      <w:r w:rsidRPr="002B3C5C">
        <w:rPr>
          <w:rFonts w:eastAsiaTheme="minorEastAsia" w:cs="Arial"/>
          <w:sz w:val="20"/>
          <w:lang w:val="en-US" w:eastAsia="en-US"/>
        </w:rPr>
        <w:t xml:space="preserve"> In the case of the </w:t>
      </w:r>
      <w:proofErr w:type="spellStart"/>
      <w:r w:rsidRPr="002B3C5C">
        <w:rPr>
          <w:rFonts w:eastAsiaTheme="minorEastAsia" w:cs="Arial"/>
          <w:sz w:val="20"/>
          <w:lang w:val="en-US" w:eastAsia="en-US"/>
        </w:rPr>
        <w:t>Ka</w:t>
      </w:r>
      <w:proofErr w:type="spellEnd"/>
      <w:r w:rsidRPr="002B3C5C">
        <w:rPr>
          <w:rFonts w:eastAsiaTheme="minorEastAsia" w:cs="Arial"/>
          <w:sz w:val="20"/>
          <w:lang w:val="en-US" w:eastAsia="en-US"/>
        </w:rPr>
        <w:t xml:space="preserve">-band GEO coexistence scenarios, the FR2 TN deployment can be considered as a </w:t>
      </w:r>
      <w:r w:rsidRPr="00C56B5D">
        <w:rPr>
          <w:rFonts w:eastAsiaTheme="minorEastAsia" w:cs="Arial"/>
          <w:b/>
          <w:sz w:val="20"/>
          <w:lang w:val="en-US" w:eastAsia="en-US"/>
        </w:rPr>
        <w:t>mixture</w:t>
      </w:r>
      <w:r w:rsidRPr="002B3C5C">
        <w:rPr>
          <w:rFonts w:eastAsiaTheme="minorEastAsia" w:cs="Arial"/>
          <w:sz w:val="20"/>
          <w:lang w:val="en-US" w:eastAsia="en-US"/>
        </w:rPr>
        <w:t xml:space="preserve"> between </w:t>
      </w:r>
      <w:r w:rsidRPr="00C56B5D">
        <w:rPr>
          <w:rFonts w:eastAsiaTheme="minorEastAsia" w:cs="Arial"/>
          <w:b/>
          <w:sz w:val="20"/>
          <w:lang w:val="en-US" w:eastAsia="en-US"/>
        </w:rPr>
        <w:t xml:space="preserve">urban </w:t>
      </w:r>
      <w:r w:rsidRPr="002B3C5C">
        <w:rPr>
          <w:rFonts w:eastAsiaTheme="minorEastAsia" w:cs="Arial"/>
          <w:sz w:val="20"/>
          <w:lang w:val="en-US" w:eastAsia="en-US"/>
        </w:rPr>
        <w:t xml:space="preserve">and </w:t>
      </w:r>
      <w:r w:rsidRPr="00C56B5D">
        <w:rPr>
          <w:rFonts w:eastAsiaTheme="minorEastAsia" w:cs="Arial"/>
          <w:b/>
          <w:sz w:val="20"/>
          <w:lang w:val="en-US" w:eastAsia="en-US"/>
        </w:rPr>
        <w:t>rural</w:t>
      </w:r>
      <w:r w:rsidRPr="002B3C5C">
        <w:rPr>
          <w:rFonts w:eastAsiaTheme="minorEastAsia" w:cs="Arial"/>
          <w:sz w:val="20"/>
          <w:lang w:val="en-US" w:eastAsia="en-US"/>
        </w:rPr>
        <w:t xml:space="preserve"> network density</w:t>
      </w:r>
      <w:r>
        <w:rPr>
          <w:rFonts w:eastAsiaTheme="minorEastAsia" w:cs="Arial"/>
          <w:sz w:val="20"/>
          <w:lang w:val="en-US" w:eastAsia="en-US"/>
        </w:rPr>
        <w:t xml:space="preserve"> with a ratio of </w:t>
      </w:r>
      <w:r w:rsidRPr="00C56B5D">
        <w:rPr>
          <w:rFonts w:eastAsiaTheme="minorEastAsia" w:cs="Arial"/>
          <w:b/>
          <w:sz w:val="20"/>
          <w:lang w:val="en-US" w:eastAsia="en-US"/>
        </w:rPr>
        <w:t>1:4</w:t>
      </w:r>
      <w:r>
        <w:rPr>
          <w:rFonts w:eastAsiaTheme="minorEastAsia" w:cs="Arial"/>
          <w:b/>
          <w:sz w:val="20"/>
          <w:lang w:val="en-US" w:eastAsia="en-US"/>
        </w:rPr>
        <w:t xml:space="preserve"> inside one </w:t>
      </w:r>
      <w:proofErr w:type="spellStart"/>
      <w:r>
        <w:rPr>
          <w:rFonts w:eastAsiaTheme="minorEastAsia" w:cs="Arial"/>
          <w:b/>
          <w:sz w:val="20"/>
          <w:lang w:val="en-US" w:eastAsia="en-US"/>
        </w:rPr>
        <w:t>Ka</w:t>
      </w:r>
      <w:proofErr w:type="spellEnd"/>
      <w:r>
        <w:rPr>
          <w:rFonts w:eastAsiaTheme="minorEastAsia" w:cs="Arial"/>
          <w:b/>
          <w:sz w:val="20"/>
          <w:lang w:val="en-US" w:eastAsia="en-US"/>
        </w:rPr>
        <w:t>-band GEO beam</w:t>
      </w:r>
      <w:r w:rsidRPr="002B3C5C">
        <w:rPr>
          <w:rFonts w:eastAsiaTheme="minorEastAsia" w:cs="Arial"/>
          <w:sz w:val="20"/>
          <w:lang w:val="en-US" w:eastAsia="en-US"/>
        </w:rPr>
        <w:t>.</w:t>
      </w:r>
    </w:p>
    <w:p w14:paraId="5465B0B0" w14:textId="40CA9AF0" w:rsidR="007626A0" w:rsidRPr="001D42FF" w:rsidRDefault="00C56B5D" w:rsidP="001D42FF">
      <w:pPr>
        <w:pStyle w:val="Text"/>
        <w:rPr>
          <w:rFonts w:eastAsiaTheme="minorEastAsia" w:cs="v5.0.0"/>
          <w:sz w:val="20"/>
          <w:lang w:val="en-US" w:eastAsia="en-US"/>
        </w:rPr>
      </w:pPr>
      <w:r>
        <w:rPr>
          <w:rFonts w:eastAsiaTheme="minorEastAsia" w:cs="v5.0.0"/>
          <w:b/>
          <w:sz w:val="20"/>
          <w:lang w:val="en-US" w:eastAsia="en-US"/>
        </w:rPr>
        <w:t>Proposal 5</w:t>
      </w:r>
      <w:r w:rsidRPr="007D5743">
        <w:rPr>
          <w:rFonts w:eastAsiaTheme="minorEastAsia" w:cs="v5.0.0"/>
          <w:b/>
          <w:sz w:val="20"/>
          <w:lang w:val="en-US" w:eastAsia="en-US"/>
        </w:rPr>
        <w:t>:</w:t>
      </w:r>
      <w:r>
        <w:rPr>
          <w:rFonts w:eastAsiaTheme="minorEastAsia" w:cs="v5.0.0"/>
          <w:sz w:val="20"/>
          <w:lang w:val="en-US" w:eastAsia="en-US"/>
        </w:rPr>
        <w:t xml:space="preserve"> In the case of the </w:t>
      </w:r>
      <w:r w:rsidRPr="00C56B5D">
        <w:rPr>
          <w:rFonts w:eastAsiaTheme="minorEastAsia" w:cs="v5.0.0"/>
          <w:b/>
          <w:sz w:val="20"/>
          <w:lang w:val="en-US" w:eastAsia="en-US"/>
        </w:rPr>
        <w:t>rural FR2 TN deployment region</w:t>
      </w:r>
      <w:r>
        <w:rPr>
          <w:rFonts w:eastAsiaTheme="minorEastAsia" w:cs="v5.0.0"/>
          <w:sz w:val="20"/>
          <w:lang w:val="en-US" w:eastAsia="en-US"/>
        </w:rPr>
        <w:t xml:space="preserve"> of a coexistence scenario with </w:t>
      </w:r>
      <w:proofErr w:type="spellStart"/>
      <w:r>
        <w:rPr>
          <w:rFonts w:eastAsiaTheme="minorEastAsia" w:cs="v5.0.0"/>
          <w:sz w:val="20"/>
          <w:lang w:val="en-US" w:eastAsia="en-US"/>
        </w:rPr>
        <w:t>Ka</w:t>
      </w:r>
      <w:proofErr w:type="spellEnd"/>
      <w:r>
        <w:rPr>
          <w:rFonts w:eastAsiaTheme="minorEastAsia" w:cs="v5.0.0"/>
          <w:sz w:val="20"/>
          <w:lang w:val="en-US" w:eastAsia="en-US"/>
        </w:rPr>
        <w:t xml:space="preserve">-band GEO satellite, the </w:t>
      </w:r>
      <w:r w:rsidRPr="00C56B5D">
        <w:rPr>
          <w:rFonts w:eastAsiaTheme="minorEastAsia" w:cs="v5.0.0"/>
          <w:b/>
          <w:sz w:val="20"/>
          <w:lang w:val="en-US" w:eastAsia="en-US"/>
        </w:rPr>
        <w:t xml:space="preserve">FR2 TN may not deploy any FR2 </w:t>
      </w:r>
      <w:proofErr w:type="spellStart"/>
      <w:r w:rsidRPr="00C56B5D">
        <w:rPr>
          <w:rFonts w:eastAsiaTheme="minorEastAsia" w:cs="v5.0.0"/>
          <w:b/>
          <w:sz w:val="20"/>
          <w:lang w:val="en-US" w:eastAsia="en-US"/>
        </w:rPr>
        <w:t>gNB</w:t>
      </w:r>
      <w:proofErr w:type="spellEnd"/>
      <w:r w:rsidRPr="00C56B5D">
        <w:rPr>
          <w:rFonts w:eastAsiaTheme="minorEastAsia" w:cs="v5.0.0"/>
          <w:b/>
          <w:sz w:val="20"/>
          <w:lang w:val="en-US" w:eastAsia="en-US"/>
        </w:rPr>
        <w:t>/UE</w:t>
      </w:r>
      <w:r>
        <w:rPr>
          <w:rFonts w:eastAsiaTheme="minorEastAsia" w:cs="v5.0.0"/>
          <w:sz w:val="20"/>
          <w:lang w:val="en-US" w:eastAsia="en-US"/>
        </w:rPr>
        <w:t>.</w:t>
      </w:r>
    </w:p>
    <w:p w14:paraId="00DE846F" w14:textId="6FD21F22" w:rsidR="0074043D" w:rsidRDefault="0074043D" w:rsidP="0074043D">
      <w:pPr>
        <w:pStyle w:val="Titre1"/>
        <w:rPr>
          <w:lang w:eastAsia="ja-JP"/>
        </w:rPr>
      </w:pPr>
      <w:proofErr w:type="spellStart"/>
      <w:r>
        <w:rPr>
          <w:lang w:eastAsia="ja-JP"/>
        </w:rPr>
        <w:lastRenderedPageBreak/>
        <w:t>References</w:t>
      </w:r>
      <w:proofErr w:type="spellEnd"/>
    </w:p>
    <w:p w14:paraId="04E7CEC6" w14:textId="4E0F7A29" w:rsidR="0074043D" w:rsidRDefault="00342219" w:rsidP="0074043D">
      <w:pPr>
        <w:rPr>
          <w:rFonts w:ascii="Arial" w:eastAsiaTheme="minorEastAsia" w:hAnsi="Arial" w:cs="Arial"/>
          <w:lang w:val="en-US"/>
        </w:rPr>
      </w:pPr>
      <w:r w:rsidRPr="007D5743">
        <w:rPr>
          <w:rFonts w:ascii="Arial" w:eastAsiaTheme="minorEastAsia" w:hAnsi="Arial" w:cs="Arial"/>
          <w:lang w:val="en-US"/>
        </w:rPr>
        <w:t>R4-2217468</w:t>
      </w:r>
      <w:r>
        <w:rPr>
          <w:rFonts w:ascii="Arial" w:eastAsiaTheme="minorEastAsia" w:hAnsi="Arial" w:cs="Arial"/>
          <w:lang w:val="en-US"/>
        </w:rPr>
        <w:t xml:space="preserve">, </w:t>
      </w:r>
      <w:r w:rsidRPr="007D5743">
        <w:rPr>
          <w:rFonts w:ascii="Arial" w:eastAsiaTheme="minorEastAsia" w:hAnsi="Arial" w:cs="Arial"/>
          <w:lang w:val="en-US"/>
        </w:rPr>
        <w:t>WF on [313] NR_NTN_enh_Part2</w:t>
      </w:r>
      <w:r>
        <w:rPr>
          <w:rFonts w:ascii="Arial" w:eastAsiaTheme="minorEastAsia" w:hAnsi="Arial" w:cs="Arial"/>
          <w:lang w:val="en-US"/>
        </w:rPr>
        <w:t>, Samsung.</w:t>
      </w:r>
    </w:p>
    <w:p w14:paraId="0357874E" w14:textId="2D8C3799" w:rsidR="00342219" w:rsidRDefault="00342219" w:rsidP="00342219">
      <w:pPr>
        <w:jc w:val="both"/>
        <w:rPr>
          <w:rFonts w:ascii="Arial" w:hAnsi="Arial" w:cs="Arial"/>
          <w:szCs w:val="24"/>
          <w:lang w:val="en-US"/>
        </w:rPr>
      </w:pPr>
      <w:r w:rsidRPr="0089467F">
        <w:rPr>
          <w:rFonts w:ascii="Arial" w:hAnsi="Arial" w:cs="Arial"/>
          <w:szCs w:val="24"/>
          <w:lang w:val="en-US"/>
        </w:rPr>
        <w:t>R4-2205925</w:t>
      </w:r>
      <w:r>
        <w:rPr>
          <w:rFonts w:ascii="Arial" w:hAnsi="Arial" w:cs="Arial"/>
          <w:szCs w:val="24"/>
          <w:lang w:val="en-US"/>
        </w:rPr>
        <w:t xml:space="preserve">, </w:t>
      </w:r>
      <w:r w:rsidRPr="0089467F">
        <w:rPr>
          <w:rFonts w:ascii="Arial" w:hAnsi="Arial" w:cs="Arial"/>
          <w:szCs w:val="24"/>
          <w:lang w:val="en-US"/>
        </w:rPr>
        <w:t>On the applicability of rural SAN ACS requirements for urban TN deployment in the case of GEO</w:t>
      </w:r>
      <w:r>
        <w:rPr>
          <w:rFonts w:ascii="Arial" w:hAnsi="Arial" w:cs="Arial"/>
          <w:szCs w:val="24"/>
          <w:lang w:val="en-US"/>
        </w:rPr>
        <w:t>, THALES.</w:t>
      </w:r>
    </w:p>
    <w:p w14:paraId="773DB9BA" w14:textId="4087F481" w:rsidR="00342219" w:rsidRDefault="00342219" w:rsidP="00342219">
      <w:pPr>
        <w:jc w:val="both"/>
        <w:rPr>
          <w:rFonts w:ascii="Arial" w:eastAsia="DengXian" w:hAnsi="Arial" w:cs="Arial"/>
          <w:color w:val="000000"/>
          <w:szCs w:val="21"/>
          <w:lang w:val="en-US"/>
        </w:rPr>
      </w:pPr>
      <w:r w:rsidRPr="0089467F">
        <w:rPr>
          <w:rFonts w:ascii="Arial" w:eastAsia="DengXian" w:hAnsi="Arial" w:cs="Arial"/>
          <w:color w:val="000000"/>
          <w:szCs w:val="21"/>
          <w:lang w:val="en-US"/>
        </w:rPr>
        <w:t>TR 38.863</w:t>
      </w:r>
    </w:p>
    <w:p w14:paraId="3ABBCFEE" w14:textId="5AE68920" w:rsidR="00342219" w:rsidRDefault="00342219" w:rsidP="00342219">
      <w:pPr>
        <w:jc w:val="both"/>
        <w:rPr>
          <w:rFonts w:ascii="Arial" w:hAnsi="Arial" w:cs="Arial"/>
          <w:szCs w:val="24"/>
          <w:lang w:val="en-US"/>
        </w:rPr>
      </w:pPr>
      <w:r>
        <w:rPr>
          <w:rFonts w:ascii="Arial" w:eastAsia="DengXian" w:hAnsi="Arial" w:cs="Arial"/>
          <w:color w:val="000000"/>
          <w:szCs w:val="21"/>
          <w:lang w:val="en-US"/>
        </w:rPr>
        <w:t>TR 38.821</w:t>
      </w:r>
    </w:p>
    <w:p w14:paraId="2426CA75" w14:textId="77777777" w:rsidR="00342219" w:rsidRDefault="00342219" w:rsidP="00342219">
      <w:pPr>
        <w:jc w:val="both"/>
        <w:rPr>
          <w:rFonts w:ascii="Arial" w:hAnsi="Arial" w:cs="Arial"/>
          <w:szCs w:val="24"/>
          <w:lang w:val="en-US"/>
        </w:rPr>
      </w:pPr>
    </w:p>
    <w:p w14:paraId="42CE6723" w14:textId="77777777" w:rsidR="00342219" w:rsidRPr="00342219" w:rsidRDefault="00342219" w:rsidP="0074043D">
      <w:pPr>
        <w:rPr>
          <w:rFonts w:ascii="Arial" w:hAnsi="Arial" w:cs="Arial"/>
          <w:lang w:val="en-US" w:eastAsia="ja-JP"/>
        </w:rPr>
      </w:pPr>
    </w:p>
    <w:p w14:paraId="7FABE78A" w14:textId="77777777" w:rsidR="0074043D" w:rsidRPr="00C34051" w:rsidRDefault="0074043D" w:rsidP="00A93899">
      <w:pPr>
        <w:rPr>
          <w:rFonts w:ascii="Arial" w:hAnsi="Arial" w:cs="Arial"/>
          <w:bCs/>
          <w:lang w:val="en-US" w:eastAsia="ja-JP"/>
        </w:rPr>
      </w:pPr>
    </w:p>
    <w:sectPr w:rsidR="0074043D" w:rsidRPr="00C34051">
      <w:footerReference w:type="default" r:id="rId14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D3637" w16cex:dateUtc="2022-11-02T22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E4C4A5D" w16cid:durableId="270D16EF"/>
  <w16cid:commentId w16cid:paraId="67434546" w16cid:durableId="270D363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9622A7" w14:textId="77777777" w:rsidR="0099590B" w:rsidRDefault="0099590B" w:rsidP="00D7424B">
      <w:pPr>
        <w:spacing w:after="0" w:line="240" w:lineRule="auto"/>
      </w:pPr>
      <w:r>
        <w:separator/>
      </w:r>
    </w:p>
  </w:endnote>
  <w:endnote w:type="continuationSeparator" w:id="0">
    <w:p w14:paraId="5D25FE82" w14:textId="77777777" w:rsidR="0099590B" w:rsidRDefault="0099590B" w:rsidP="00D74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E9BD8" w14:textId="277D04F4" w:rsidR="00575478" w:rsidRDefault="00575478">
    <w:pPr>
      <w:pStyle w:val="Pieddepag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233DF15" wp14:editId="29EB29B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ff8a4a2b83e9446e39eb9ddb" descr="{&quot;HashCode&quot;:513532738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889A15E" w14:textId="19427A0E" w:rsidR="00575478" w:rsidRPr="00D7424B" w:rsidRDefault="00575478" w:rsidP="00D7424B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33DF15" id="_x0000_t202" coordsize="21600,21600" o:spt="202" path="m,l,21600r21600,l21600,xe">
              <v:stroke joinstyle="miter"/>
              <v:path gradientshapeok="t" o:connecttype="rect"/>
            </v:shapetype>
            <v:shape id="MSIPCMff8a4a2b83e9446e39eb9ddb" o:spid="_x0000_s1026" type="#_x0000_t202" alt="{&quot;HashCode&quot;:513532738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" o:allowincell="f" filled="f" stroked="f" strokeweight=".5pt">
              <v:textbox inset="20pt,0,,0">
                <w:txbxContent>
                  <w:p w14:paraId="1889A15E" w14:textId="19427A0E" w:rsidR="00575478" w:rsidRPr="00D7424B" w:rsidRDefault="00575478" w:rsidP="00D7424B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E4FD84" w14:textId="77777777" w:rsidR="0099590B" w:rsidRDefault="0099590B" w:rsidP="00D7424B">
      <w:pPr>
        <w:spacing w:after="0" w:line="240" w:lineRule="auto"/>
      </w:pPr>
      <w:r>
        <w:separator/>
      </w:r>
    </w:p>
  </w:footnote>
  <w:footnote w:type="continuationSeparator" w:id="0">
    <w:p w14:paraId="4B3A8E08" w14:textId="77777777" w:rsidR="0099590B" w:rsidRDefault="0099590B" w:rsidP="00D742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C68DE"/>
    <w:multiLevelType w:val="hybridMultilevel"/>
    <w:tmpl w:val="F3FCCAAA"/>
    <w:lvl w:ilvl="0" w:tplc="990AB218">
      <w:start w:val="2"/>
      <w:numFmt w:val="decimal"/>
      <w:lvlText w:val="%1."/>
      <w:lvlJc w:val="left"/>
      <w:pPr>
        <w:ind w:left="15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34" w:hanging="360"/>
      </w:pPr>
    </w:lvl>
    <w:lvl w:ilvl="2" w:tplc="040C001B" w:tentative="1">
      <w:start w:val="1"/>
      <w:numFmt w:val="lowerRoman"/>
      <w:lvlText w:val="%3."/>
      <w:lvlJc w:val="right"/>
      <w:pPr>
        <w:ind w:left="2954" w:hanging="180"/>
      </w:pPr>
    </w:lvl>
    <w:lvl w:ilvl="3" w:tplc="040C000F" w:tentative="1">
      <w:start w:val="1"/>
      <w:numFmt w:val="decimal"/>
      <w:lvlText w:val="%4."/>
      <w:lvlJc w:val="left"/>
      <w:pPr>
        <w:ind w:left="3674" w:hanging="360"/>
      </w:pPr>
    </w:lvl>
    <w:lvl w:ilvl="4" w:tplc="040C0019" w:tentative="1">
      <w:start w:val="1"/>
      <w:numFmt w:val="lowerLetter"/>
      <w:lvlText w:val="%5."/>
      <w:lvlJc w:val="left"/>
      <w:pPr>
        <w:ind w:left="4394" w:hanging="360"/>
      </w:pPr>
    </w:lvl>
    <w:lvl w:ilvl="5" w:tplc="040C001B" w:tentative="1">
      <w:start w:val="1"/>
      <w:numFmt w:val="lowerRoman"/>
      <w:lvlText w:val="%6."/>
      <w:lvlJc w:val="right"/>
      <w:pPr>
        <w:ind w:left="5114" w:hanging="180"/>
      </w:pPr>
    </w:lvl>
    <w:lvl w:ilvl="6" w:tplc="040C000F" w:tentative="1">
      <w:start w:val="1"/>
      <w:numFmt w:val="decimal"/>
      <w:lvlText w:val="%7."/>
      <w:lvlJc w:val="left"/>
      <w:pPr>
        <w:ind w:left="5834" w:hanging="360"/>
      </w:pPr>
    </w:lvl>
    <w:lvl w:ilvl="7" w:tplc="040C0019" w:tentative="1">
      <w:start w:val="1"/>
      <w:numFmt w:val="lowerLetter"/>
      <w:lvlText w:val="%8."/>
      <w:lvlJc w:val="left"/>
      <w:pPr>
        <w:ind w:left="6554" w:hanging="360"/>
      </w:pPr>
    </w:lvl>
    <w:lvl w:ilvl="8" w:tplc="040C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9D71F0E"/>
    <w:multiLevelType w:val="hybridMultilevel"/>
    <w:tmpl w:val="A1581E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3283C"/>
    <w:multiLevelType w:val="hybridMultilevel"/>
    <w:tmpl w:val="A1581E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71C56"/>
    <w:multiLevelType w:val="hybridMultilevel"/>
    <w:tmpl w:val="CAE66AF8"/>
    <w:lvl w:ilvl="0" w:tplc="DEBA20EE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72D36"/>
    <w:multiLevelType w:val="hybridMultilevel"/>
    <w:tmpl w:val="8DF2110A"/>
    <w:lvl w:ilvl="0" w:tplc="040C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747AA4"/>
    <w:multiLevelType w:val="hybridMultilevel"/>
    <w:tmpl w:val="61068C70"/>
    <w:lvl w:ilvl="0" w:tplc="5A24AC5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029BE"/>
    <w:multiLevelType w:val="hybridMultilevel"/>
    <w:tmpl w:val="A1581E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214EF"/>
    <w:multiLevelType w:val="hybridMultilevel"/>
    <w:tmpl w:val="3E1C01C4"/>
    <w:lvl w:ilvl="0" w:tplc="2DF4659A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trike w:val="0"/>
        <w:dstrike w:val="0"/>
        <w:u w:val="none"/>
        <w:effect w:val="none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06B9C"/>
    <w:multiLevelType w:val="hybridMultilevel"/>
    <w:tmpl w:val="B2AC0C46"/>
    <w:lvl w:ilvl="0" w:tplc="FCCA675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0C48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077CFB"/>
    <w:multiLevelType w:val="hybridMultilevel"/>
    <w:tmpl w:val="82988834"/>
    <w:lvl w:ilvl="0" w:tplc="71D0A36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DC73B0"/>
    <w:multiLevelType w:val="hybridMultilevel"/>
    <w:tmpl w:val="A1581E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D37A3D"/>
    <w:multiLevelType w:val="multilevel"/>
    <w:tmpl w:val="3AD37A3D"/>
    <w:lvl w:ilvl="0">
      <w:numFmt w:val="decimal"/>
      <w:pStyle w:val="Titre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3D940FDB"/>
    <w:multiLevelType w:val="hybridMultilevel"/>
    <w:tmpl w:val="9CBEC514"/>
    <w:lvl w:ilvl="0" w:tplc="03BEEC0E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8F21B1"/>
    <w:multiLevelType w:val="hybridMultilevel"/>
    <w:tmpl w:val="00644F3E"/>
    <w:lvl w:ilvl="0" w:tplc="8ED4CE90">
      <w:start w:val="2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74" w:hanging="360"/>
      </w:pPr>
    </w:lvl>
    <w:lvl w:ilvl="2" w:tplc="040C001B" w:tentative="1">
      <w:start w:val="1"/>
      <w:numFmt w:val="lowerRoman"/>
      <w:lvlText w:val="%3."/>
      <w:lvlJc w:val="right"/>
      <w:pPr>
        <w:ind w:left="2594" w:hanging="180"/>
      </w:pPr>
    </w:lvl>
    <w:lvl w:ilvl="3" w:tplc="040C000F" w:tentative="1">
      <w:start w:val="1"/>
      <w:numFmt w:val="decimal"/>
      <w:lvlText w:val="%4."/>
      <w:lvlJc w:val="left"/>
      <w:pPr>
        <w:ind w:left="3314" w:hanging="360"/>
      </w:pPr>
    </w:lvl>
    <w:lvl w:ilvl="4" w:tplc="040C0019" w:tentative="1">
      <w:start w:val="1"/>
      <w:numFmt w:val="lowerLetter"/>
      <w:lvlText w:val="%5."/>
      <w:lvlJc w:val="left"/>
      <w:pPr>
        <w:ind w:left="4034" w:hanging="360"/>
      </w:pPr>
    </w:lvl>
    <w:lvl w:ilvl="5" w:tplc="040C001B" w:tentative="1">
      <w:start w:val="1"/>
      <w:numFmt w:val="lowerRoman"/>
      <w:lvlText w:val="%6."/>
      <w:lvlJc w:val="right"/>
      <w:pPr>
        <w:ind w:left="4754" w:hanging="180"/>
      </w:pPr>
    </w:lvl>
    <w:lvl w:ilvl="6" w:tplc="040C000F" w:tentative="1">
      <w:start w:val="1"/>
      <w:numFmt w:val="decimal"/>
      <w:lvlText w:val="%7."/>
      <w:lvlJc w:val="left"/>
      <w:pPr>
        <w:ind w:left="5474" w:hanging="360"/>
      </w:pPr>
    </w:lvl>
    <w:lvl w:ilvl="7" w:tplc="040C0019" w:tentative="1">
      <w:start w:val="1"/>
      <w:numFmt w:val="lowerLetter"/>
      <w:lvlText w:val="%8."/>
      <w:lvlJc w:val="left"/>
      <w:pPr>
        <w:ind w:left="6194" w:hanging="360"/>
      </w:pPr>
    </w:lvl>
    <w:lvl w:ilvl="8" w:tplc="040C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6" w15:restartNumberingAfterBreak="0">
    <w:nsid w:val="41A76A59"/>
    <w:multiLevelType w:val="hybridMultilevel"/>
    <w:tmpl w:val="5DBEA09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4D54945"/>
    <w:multiLevelType w:val="hybridMultilevel"/>
    <w:tmpl w:val="2DF690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689D171F"/>
    <w:multiLevelType w:val="hybridMultilevel"/>
    <w:tmpl w:val="CE004B44"/>
    <w:lvl w:ilvl="0" w:tplc="D0D86F2C">
      <w:start w:val="1"/>
      <w:numFmt w:val="decimal"/>
      <w:lvlText w:val="%1)"/>
      <w:lvlJc w:val="left"/>
      <w:pPr>
        <w:ind w:left="720" w:hanging="360"/>
      </w:pPr>
      <w:rPr>
        <w:rFonts w:ascii="Arial" w:eastAsia="DengXian" w:hAnsi="Arial" w:cs="Arial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F80088"/>
    <w:multiLevelType w:val="hybridMultilevel"/>
    <w:tmpl w:val="A1581E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731168"/>
    <w:multiLevelType w:val="hybridMultilevel"/>
    <w:tmpl w:val="7504A6C8"/>
    <w:lvl w:ilvl="0" w:tplc="D5B8828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BF2122"/>
    <w:multiLevelType w:val="hybridMultilevel"/>
    <w:tmpl w:val="CE004B44"/>
    <w:lvl w:ilvl="0" w:tplc="D0D86F2C">
      <w:start w:val="1"/>
      <w:numFmt w:val="decimal"/>
      <w:lvlText w:val="%1)"/>
      <w:lvlJc w:val="left"/>
      <w:pPr>
        <w:ind w:left="720" w:hanging="360"/>
      </w:pPr>
      <w:rPr>
        <w:rFonts w:ascii="Arial" w:eastAsia="DengXian" w:hAnsi="Arial" w:cs="Arial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10"/>
  </w:num>
  <w:num w:numId="4">
    <w:abstractNumId w:val="1"/>
  </w:num>
  <w:num w:numId="5">
    <w:abstractNumId w:val="14"/>
  </w:num>
  <w:num w:numId="6">
    <w:abstractNumId w:val="15"/>
  </w:num>
  <w:num w:numId="7">
    <w:abstractNumId w:val="0"/>
  </w:num>
  <w:num w:numId="8">
    <w:abstractNumId w:val="22"/>
  </w:num>
  <w:num w:numId="9">
    <w:abstractNumId w:val="11"/>
  </w:num>
  <w:num w:numId="10">
    <w:abstractNumId w:val="8"/>
  </w:num>
  <w:num w:numId="11">
    <w:abstractNumId w:val="16"/>
  </w:num>
  <w:num w:numId="12">
    <w:abstractNumId w:val="9"/>
  </w:num>
  <w:num w:numId="13">
    <w:abstractNumId w:val="5"/>
  </w:num>
  <w:num w:numId="14">
    <w:abstractNumId w:val="18"/>
  </w:num>
  <w:num w:numId="15">
    <w:abstractNumId w:val="7"/>
  </w:num>
  <w:num w:numId="16">
    <w:abstractNumId w:val="12"/>
  </w:num>
  <w:num w:numId="17">
    <w:abstractNumId w:val="2"/>
  </w:num>
  <w:num w:numId="18">
    <w:abstractNumId w:val="3"/>
  </w:num>
  <w:num w:numId="19">
    <w:abstractNumId w:val="21"/>
  </w:num>
  <w:num w:numId="20">
    <w:abstractNumId w:val="19"/>
  </w:num>
  <w:num w:numId="21">
    <w:abstractNumId w:val="4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20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it-IT" w:vendorID="64" w:dllVersion="131078" w:nlCheck="1" w:checkStyle="0"/>
  <w:activeWritingStyle w:appName="MSWord" w:lang="zh-CN" w:vendorID="64" w:dllVersion="131077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MDU1NjczMLS0sDRW0lEKTi0uzszPAykwrAUAE+d0ISwAAAA="/>
  </w:docVars>
  <w:rsids>
    <w:rsidRoot w:val="00282213"/>
    <w:rsid w:val="00000265"/>
    <w:rsid w:val="00002D30"/>
    <w:rsid w:val="00004165"/>
    <w:rsid w:val="0000427A"/>
    <w:rsid w:val="0000486D"/>
    <w:rsid w:val="00006466"/>
    <w:rsid w:val="00007A54"/>
    <w:rsid w:val="00013BA0"/>
    <w:rsid w:val="00014660"/>
    <w:rsid w:val="00014C80"/>
    <w:rsid w:val="00016772"/>
    <w:rsid w:val="00017B5E"/>
    <w:rsid w:val="00020069"/>
    <w:rsid w:val="00020C56"/>
    <w:rsid w:val="000216B6"/>
    <w:rsid w:val="00021B80"/>
    <w:rsid w:val="000233E8"/>
    <w:rsid w:val="00026ACC"/>
    <w:rsid w:val="00027FDF"/>
    <w:rsid w:val="0003012F"/>
    <w:rsid w:val="000312BC"/>
    <w:rsid w:val="0003171D"/>
    <w:rsid w:val="00031A1B"/>
    <w:rsid w:val="00031C1D"/>
    <w:rsid w:val="000348D5"/>
    <w:rsid w:val="00035C50"/>
    <w:rsid w:val="00036389"/>
    <w:rsid w:val="00037250"/>
    <w:rsid w:val="00043392"/>
    <w:rsid w:val="0004490B"/>
    <w:rsid w:val="000457A1"/>
    <w:rsid w:val="00046B24"/>
    <w:rsid w:val="00047C2E"/>
    <w:rsid w:val="00050001"/>
    <w:rsid w:val="00051605"/>
    <w:rsid w:val="00051C8B"/>
    <w:rsid w:val="00052041"/>
    <w:rsid w:val="0005326A"/>
    <w:rsid w:val="0005601F"/>
    <w:rsid w:val="00056042"/>
    <w:rsid w:val="0006266D"/>
    <w:rsid w:val="0006296E"/>
    <w:rsid w:val="00065506"/>
    <w:rsid w:val="00065C95"/>
    <w:rsid w:val="00065E45"/>
    <w:rsid w:val="00065FD5"/>
    <w:rsid w:val="0007053F"/>
    <w:rsid w:val="0007200E"/>
    <w:rsid w:val="00072117"/>
    <w:rsid w:val="0007382E"/>
    <w:rsid w:val="00073934"/>
    <w:rsid w:val="00073A21"/>
    <w:rsid w:val="00074677"/>
    <w:rsid w:val="000766E1"/>
    <w:rsid w:val="00077FF6"/>
    <w:rsid w:val="00080D82"/>
    <w:rsid w:val="00081692"/>
    <w:rsid w:val="00082484"/>
    <w:rsid w:val="00082C46"/>
    <w:rsid w:val="00085A0E"/>
    <w:rsid w:val="000860D9"/>
    <w:rsid w:val="00087548"/>
    <w:rsid w:val="00090880"/>
    <w:rsid w:val="000929FB"/>
    <w:rsid w:val="00092A21"/>
    <w:rsid w:val="00093E7E"/>
    <w:rsid w:val="00094A46"/>
    <w:rsid w:val="000A1830"/>
    <w:rsid w:val="000A2717"/>
    <w:rsid w:val="000A4121"/>
    <w:rsid w:val="000A4AA3"/>
    <w:rsid w:val="000A550E"/>
    <w:rsid w:val="000A65CD"/>
    <w:rsid w:val="000B0960"/>
    <w:rsid w:val="000B1A55"/>
    <w:rsid w:val="000B20BB"/>
    <w:rsid w:val="000B2EF6"/>
    <w:rsid w:val="000B2FA6"/>
    <w:rsid w:val="000B3ED4"/>
    <w:rsid w:val="000B43A1"/>
    <w:rsid w:val="000B4AA0"/>
    <w:rsid w:val="000B670F"/>
    <w:rsid w:val="000B6BB1"/>
    <w:rsid w:val="000B7675"/>
    <w:rsid w:val="000B791B"/>
    <w:rsid w:val="000C1A54"/>
    <w:rsid w:val="000C1BFE"/>
    <w:rsid w:val="000C1DAD"/>
    <w:rsid w:val="000C1F51"/>
    <w:rsid w:val="000C2553"/>
    <w:rsid w:val="000C2AC1"/>
    <w:rsid w:val="000C38C3"/>
    <w:rsid w:val="000C43C0"/>
    <w:rsid w:val="000C5010"/>
    <w:rsid w:val="000C6700"/>
    <w:rsid w:val="000D09FD"/>
    <w:rsid w:val="000D1277"/>
    <w:rsid w:val="000D1E52"/>
    <w:rsid w:val="000D44FB"/>
    <w:rsid w:val="000D574B"/>
    <w:rsid w:val="000D6CFC"/>
    <w:rsid w:val="000E537B"/>
    <w:rsid w:val="000E57D0"/>
    <w:rsid w:val="000E7858"/>
    <w:rsid w:val="000F0CB1"/>
    <w:rsid w:val="000F0F8D"/>
    <w:rsid w:val="000F1791"/>
    <w:rsid w:val="000F1F67"/>
    <w:rsid w:val="000F282B"/>
    <w:rsid w:val="000F39CA"/>
    <w:rsid w:val="000F4BA2"/>
    <w:rsid w:val="00101EED"/>
    <w:rsid w:val="001053A5"/>
    <w:rsid w:val="00105F54"/>
    <w:rsid w:val="001075D5"/>
    <w:rsid w:val="00107927"/>
    <w:rsid w:val="00110007"/>
    <w:rsid w:val="0011001A"/>
    <w:rsid w:val="00110E26"/>
    <w:rsid w:val="00111321"/>
    <w:rsid w:val="0011166E"/>
    <w:rsid w:val="00113D52"/>
    <w:rsid w:val="0011492D"/>
    <w:rsid w:val="00115062"/>
    <w:rsid w:val="00117BD6"/>
    <w:rsid w:val="00120598"/>
    <w:rsid w:val="001206C2"/>
    <w:rsid w:val="00121978"/>
    <w:rsid w:val="00122BDA"/>
    <w:rsid w:val="00123422"/>
    <w:rsid w:val="00124311"/>
    <w:rsid w:val="00124B6A"/>
    <w:rsid w:val="00127574"/>
    <w:rsid w:val="00130B82"/>
    <w:rsid w:val="00130FFB"/>
    <w:rsid w:val="00131766"/>
    <w:rsid w:val="001350D6"/>
    <w:rsid w:val="00136D4C"/>
    <w:rsid w:val="00140D74"/>
    <w:rsid w:val="00141F25"/>
    <w:rsid w:val="001421F7"/>
    <w:rsid w:val="00142538"/>
    <w:rsid w:val="00142BB9"/>
    <w:rsid w:val="0014458C"/>
    <w:rsid w:val="00144F96"/>
    <w:rsid w:val="00151EAC"/>
    <w:rsid w:val="00153528"/>
    <w:rsid w:val="00154E68"/>
    <w:rsid w:val="001560BB"/>
    <w:rsid w:val="00156B87"/>
    <w:rsid w:val="00160907"/>
    <w:rsid w:val="00160C7B"/>
    <w:rsid w:val="001613B2"/>
    <w:rsid w:val="00162548"/>
    <w:rsid w:val="00164854"/>
    <w:rsid w:val="00165240"/>
    <w:rsid w:val="001669A4"/>
    <w:rsid w:val="00166D86"/>
    <w:rsid w:val="001711AB"/>
    <w:rsid w:val="001715ED"/>
    <w:rsid w:val="00172183"/>
    <w:rsid w:val="001726B6"/>
    <w:rsid w:val="00173D0A"/>
    <w:rsid w:val="0017517B"/>
    <w:rsid w:val="001751AB"/>
    <w:rsid w:val="00175A3F"/>
    <w:rsid w:val="00177094"/>
    <w:rsid w:val="0018030C"/>
    <w:rsid w:val="00180E09"/>
    <w:rsid w:val="0018109D"/>
    <w:rsid w:val="00183D4C"/>
    <w:rsid w:val="00183F6D"/>
    <w:rsid w:val="0018670E"/>
    <w:rsid w:val="00187EF3"/>
    <w:rsid w:val="0019212C"/>
    <w:rsid w:val="0019219A"/>
    <w:rsid w:val="001948F0"/>
    <w:rsid w:val="00195077"/>
    <w:rsid w:val="00197A85"/>
    <w:rsid w:val="001A033F"/>
    <w:rsid w:val="001A08AA"/>
    <w:rsid w:val="001A1EBA"/>
    <w:rsid w:val="001A59CB"/>
    <w:rsid w:val="001A672F"/>
    <w:rsid w:val="001B1942"/>
    <w:rsid w:val="001B2CC9"/>
    <w:rsid w:val="001B7991"/>
    <w:rsid w:val="001C07FB"/>
    <w:rsid w:val="001C1144"/>
    <w:rsid w:val="001C1409"/>
    <w:rsid w:val="001C186A"/>
    <w:rsid w:val="001C2AE6"/>
    <w:rsid w:val="001C4A89"/>
    <w:rsid w:val="001C5EE0"/>
    <w:rsid w:val="001C6177"/>
    <w:rsid w:val="001D0363"/>
    <w:rsid w:val="001D12B4"/>
    <w:rsid w:val="001D1948"/>
    <w:rsid w:val="001D3201"/>
    <w:rsid w:val="001D42FF"/>
    <w:rsid w:val="001D602D"/>
    <w:rsid w:val="001D705A"/>
    <w:rsid w:val="001D7D94"/>
    <w:rsid w:val="001E0A28"/>
    <w:rsid w:val="001E3DC1"/>
    <w:rsid w:val="001E4218"/>
    <w:rsid w:val="001E673F"/>
    <w:rsid w:val="001F0531"/>
    <w:rsid w:val="001F0B20"/>
    <w:rsid w:val="001F13BD"/>
    <w:rsid w:val="001F5B6B"/>
    <w:rsid w:val="001F714C"/>
    <w:rsid w:val="00200A62"/>
    <w:rsid w:val="00203740"/>
    <w:rsid w:val="0021115E"/>
    <w:rsid w:val="00211CA7"/>
    <w:rsid w:val="00212CF7"/>
    <w:rsid w:val="002138EA"/>
    <w:rsid w:val="00213F84"/>
    <w:rsid w:val="0021405C"/>
    <w:rsid w:val="00214061"/>
    <w:rsid w:val="00214FBD"/>
    <w:rsid w:val="00216809"/>
    <w:rsid w:val="00222897"/>
    <w:rsid w:val="00222B0C"/>
    <w:rsid w:val="00225F9D"/>
    <w:rsid w:val="00230411"/>
    <w:rsid w:val="00233BED"/>
    <w:rsid w:val="00235394"/>
    <w:rsid w:val="00235577"/>
    <w:rsid w:val="00236729"/>
    <w:rsid w:val="002371B2"/>
    <w:rsid w:val="00241203"/>
    <w:rsid w:val="00243075"/>
    <w:rsid w:val="002435CA"/>
    <w:rsid w:val="0024469F"/>
    <w:rsid w:val="00244745"/>
    <w:rsid w:val="00250B5B"/>
    <w:rsid w:val="00251BC1"/>
    <w:rsid w:val="00251BCA"/>
    <w:rsid w:val="00252DB8"/>
    <w:rsid w:val="002537BC"/>
    <w:rsid w:val="002539BA"/>
    <w:rsid w:val="00255C58"/>
    <w:rsid w:val="002566A7"/>
    <w:rsid w:val="00257019"/>
    <w:rsid w:val="00257BB4"/>
    <w:rsid w:val="00260EC7"/>
    <w:rsid w:val="00261539"/>
    <w:rsid w:val="0026179F"/>
    <w:rsid w:val="00263B01"/>
    <w:rsid w:val="002666AE"/>
    <w:rsid w:val="002720F7"/>
    <w:rsid w:val="00273233"/>
    <w:rsid w:val="00273609"/>
    <w:rsid w:val="00274E1A"/>
    <w:rsid w:val="00276A45"/>
    <w:rsid w:val="002775B1"/>
    <w:rsid w:val="002775B9"/>
    <w:rsid w:val="00277964"/>
    <w:rsid w:val="002811C4"/>
    <w:rsid w:val="00282213"/>
    <w:rsid w:val="00284016"/>
    <w:rsid w:val="00285549"/>
    <w:rsid w:val="002858BF"/>
    <w:rsid w:val="0028672D"/>
    <w:rsid w:val="002921D7"/>
    <w:rsid w:val="002939AF"/>
    <w:rsid w:val="00293ACF"/>
    <w:rsid w:val="00293E33"/>
    <w:rsid w:val="00294491"/>
    <w:rsid w:val="00294BDE"/>
    <w:rsid w:val="00295277"/>
    <w:rsid w:val="002A0831"/>
    <w:rsid w:val="002A0CED"/>
    <w:rsid w:val="002A4CD0"/>
    <w:rsid w:val="002A6920"/>
    <w:rsid w:val="002A7DA6"/>
    <w:rsid w:val="002B2151"/>
    <w:rsid w:val="002B3C5C"/>
    <w:rsid w:val="002B42AB"/>
    <w:rsid w:val="002B516C"/>
    <w:rsid w:val="002B5E1D"/>
    <w:rsid w:val="002B60C1"/>
    <w:rsid w:val="002B628F"/>
    <w:rsid w:val="002C13BF"/>
    <w:rsid w:val="002C2588"/>
    <w:rsid w:val="002C2971"/>
    <w:rsid w:val="002C4B52"/>
    <w:rsid w:val="002D03E5"/>
    <w:rsid w:val="002D06BD"/>
    <w:rsid w:val="002D0ED4"/>
    <w:rsid w:val="002D127E"/>
    <w:rsid w:val="002D2B28"/>
    <w:rsid w:val="002D2FA0"/>
    <w:rsid w:val="002D36EB"/>
    <w:rsid w:val="002D3A6E"/>
    <w:rsid w:val="002D6BDF"/>
    <w:rsid w:val="002E0E72"/>
    <w:rsid w:val="002E0F65"/>
    <w:rsid w:val="002E107E"/>
    <w:rsid w:val="002E2CE9"/>
    <w:rsid w:val="002E3A2D"/>
    <w:rsid w:val="002E3BF7"/>
    <w:rsid w:val="002E403E"/>
    <w:rsid w:val="002E4C74"/>
    <w:rsid w:val="002E6944"/>
    <w:rsid w:val="002F158C"/>
    <w:rsid w:val="002F1805"/>
    <w:rsid w:val="002F4093"/>
    <w:rsid w:val="002F5636"/>
    <w:rsid w:val="002F649C"/>
    <w:rsid w:val="002F6EA4"/>
    <w:rsid w:val="00300618"/>
    <w:rsid w:val="003022A5"/>
    <w:rsid w:val="00305237"/>
    <w:rsid w:val="0030650B"/>
    <w:rsid w:val="00307E51"/>
    <w:rsid w:val="00311363"/>
    <w:rsid w:val="003138DB"/>
    <w:rsid w:val="0031439B"/>
    <w:rsid w:val="00315867"/>
    <w:rsid w:val="003176EB"/>
    <w:rsid w:val="00320A86"/>
    <w:rsid w:val="00320E61"/>
    <w:rsid w:val="00321150"/>
    <w:rsid w:val="003227DF"/>
    <w:rsid w:val="003247E3"/>
    <w:rsid w:val="00324CBF"/>
    <w:rsid w:val="00325CA6"/>
    <w:rsid w:val="003260D7"/>
    <w:rsid w:val="003265E1"/>
    <w:rsid w:val="00326689"/>
    <w:rsid w:val="00335FFC"/>
    <w:rsid w:val="00336697"/>
    <w:rsid w:val="00336FB2"/>
    <w:rsid w:val="003418CB"/>
    <w:rsid w:val="00342219"/>
    <w:rsid w:val="0034382F"/>
    <w:rsid w:val="00344949"/>
    <w:rsid w:val="003474BE"/>
    <w:rsid w:val="00351CB7"/>
    <w:rsid w:val="00355873"/>
    <w:rsid w:val="0035660F"/>
    <w:rsid w:val="00362825"/>
    <w:rsid w:val="003628B9"/>
    <w:rsid w:val="00362D8F"/>
    <w:rsid w:val="00366A73"/>
    <w:rsid w:val="00367724"/>
    <w:rsid w:val="00367B4A"/>
    <w:rsid w:val="00370ABE"/>
    <w:rsid w:val="003710BA"/>
    <w:rsid w:val="003724B0"/>
    <w:rsid w:val="00372F59"/>
    <w:rsid w:val="0037415A"/>
    <w:rsid w:val="0037600E"/>
    <w:rsid w:val="003770F6"/>
    <w:rsid w:val="00377308"/>
    <w:rsid w:val="003773C2"/>
    <w:rsid w:val="00383E37"/>
    <w:rsid w:val="00384DFC"/>
    <w:rsid w:val="00385015"/>
    <w:rsid w:val="00385B28"/>
    <w:rsid w:val="003904CC"/>
    <w:rsid w:val="003923DB"/>
    <w:rsid w:val="00393042"/>
    <w:rsid w:val="0039387F"/>
    <w:rsid w:val="00394988"/>
    <w:rsid w:val="00394AD5"/>
    <w:rsid w:val="003955E8"/>
    <w:rsid w:val="0039642D"/>
    <w:rsid w:val="003A0F13"/>
    <w:rsid w:val="003A2E3A"/>
    <w:rsid w:val="003A2E40"/>
    <w:rsid w:val="003A3153"/>
    <w:rsid w:val="003B0158"/>
    <w:rsid w:val="003B27A9"/>
    <w:rsid w:val="003B40B6"/>
    <w:rsid w:val="003B56DB"/>
    <w:rsid w:val="003B755E"/>
    <w:rsid w:val="003C228E"/>
    <w:rsid w:val="003C3E65"/>
    <w:rsid w:val="003C51E7"/>
    <w:rsid w:val="003C559D"/>
    <w:rsid w:val="003C6893"/>
    <w:rsid w:val="003C6DE2"/>
    <w:rsid w:val="003C77E3"/>
    <w:rsid w:val="003D1EFD"/>
    <w:rsid w:val="003D2086"/>
    <w:rsid w:val="003D28BF"/>
    <w:rsid w:val="003D3C95"/>
    <w:rsid w:val="003D3CEF"/>
    <w:rsid w:val="003D4215"/>
    <w:rsid w:val="003D4C47"/>
    <w:rsid w:val="003D51F1"/>
    <w:rsid w:val="003D7719"/>
    <w:rsid w:val="003E10FB"/>
    <w:rsid w:val="003E15D2"/>
    <w:rsid w:val="003E2FD1"/>
    <w:rsid w:val="003E40EE"/>
    <w:rsid w:val="003E59F6"/>
    <w:rsid w:val="003E5C79"/>
    <w:rsid w:val="003E71C7"/>
    <w:rsid w:val="003E7213"/>
    <w:rsid w:val="003F1C1B"/>
    <w:rsid w:val="003F224E"/>
    <w:rsid w:val="003F2B3D"/>
    <w:rsid w:val="003F3A2F"/>
    <w:rsid w:val="003F4EDB"/>
    <w:rsid w:val="003F6A36"/>
    <w:rsid w:val="00401144"/>
    <w:rsid w:val="00404831"/>
    <w:rsid w:val="004060E9"/>
    <w:rsid w:val="00406ED4"/>
    <w:rsid w:val="00407661"/>
    <w:rsid w:val="00410314"/>
    <w:rsid w:val="00412063"/>
    <w:rsid w:val="00412EB1"/>
    <w:rsid w:val="00413DDE"/>
    <w:rsid w:val="00414118"/>
    <w:rsid w:val="00416084"/>
    <w:rsid w:val="004206C0"/>
    <w:rsid w:val="00424F8C"/>
    <w:rsid w:val="00425766"/>
    <w:rsid w:val="004260BD"/>
    <w:rsid w:val="004271BA"/>
    <w:rsid w:val="00430497"/>
    <w:rsid w:val="00430EA5"/>
    <w:rsid w:val="004325A7"/>
    <w:rsid w:val="00434696"/>
    <w:rsid w:val="00434C18"/>
    <w:rsid w:val="00434DC1"/>
    <w:rsid w:val="00434FA5"/>
    <w:rsid w:val="004350F4"/>
    <w:rsid w:val="00437DBE"/>
    <w:rsid w:val="004412A0"/>
    <w:rsid w:val="00442337"/>
    <w:rsid w:val="004427A0"/>
    <w:rsid w:val="004437A2"/>
    <w:rsid w:val="00445C36"/>
    <w:rsid w:val="00446408"/>
    <w:rsid w:val="004507E9"/>
    <w:rsid w:val="00450F27"/>
    <w:rsid w:val="004510E5"/>
    <w:rsid w:val="00451F79"/>
    <w:rsid w:val="004521A0"/>
    <w:rsid w:val="00456A75"/>
    <w:rsid w:val="00461E39"/>
    <w:rsid w:val="00462D3A"/>
    <w:rsid w:val="00463521"/>
    <w:rsid w:val="004637FE"/>
    <w:rsid w:val="004655C1"/>
    <w:rsid w:val="00465CB3"/>
    <w:rsid w:val="00471125"/>
    <w:rsid w:val="00474073"/>
    <w:rsid w:val="0047437A"/>
    <w:rsid w:val="004777B4"/>
    <w:rsid w:val="00477EDF"/>
    <w:rsid w:val="00480E42"/>
    <w:rsid w:val="00483C25"/>
    <w:rsid w:val="00484C5D"/>
    <w:rsid w:val="00484DD9"/>
    <w:rsid w:val="0048543E"/>
    <w:rsid w:val="004857FF"/>
    <w:rsid w:val="004868C1"/>
    <w:rsid w:val="00486D64"/>
    <w:rsid w:val="0048750F"/>
    <w:rsid w:val="004903E3"/>
    <w:rsid w:val="004915E3"/>
    <w:rsid w:val="00492697"/>
    <w:rsid w:val="00492C50"/>
    <w:rsid w:val="00493AFB"/>
    <w:rsid w:val="00495B55"/>
    <w:rsid w:val="00495D93"/>
    <w:rsid w:val="00497C87"/>
    <w:rsid w:val="004A11FB"/>
    <w:rsid w:val="004A495F"/>
    <w:rsid w:val="004A7544"/>
    <w:rsid w:val="004A755F"/>
    <w:rsid w:val="004B0CDC"/>
    <w:rsid w:val="004B1D33"/>
    <w:rsid w:val="004B2876"/>
    <w:rsid w:val="004B316D"/>
    <w:rsid w:val="004B4489"/>
    <w:rsid w:val="004B4E6C"/>
    <w:rsid w:val="004B5C3F"/>
    <w:rsid w:val="004B6B0F"/>
    <w:rsid w:val="004B713B"/>
    <w:rsid w:val="004C001D"/>
    <w:rsid w:val="004C18CE"/>
    <w:rsid w:val="004C54E5"/>
    <w:rsid w:val="004C7DC8"/>
    <w:rsid w:val="004D21B0"/>
    <w:rsid w:val="004D36AB"/>
    <w:rsid w:val="004D4405"/>
    <w:rsid w:val="004D6F6D"/>
    <w:rsid w:val="004D737D"/>
    <w:rsid w:val="004E039B"/>
    <w:rsid w:val="004E0561"/>
    <w:rsid w:val="004E2659"/>
    <w:rsid w:val="004E3343"/>
    <w:rsid w:val="004E39EE"/>
    <w:rsid w:val="004E46D5"/>
    <w:rsid w:val="004E475C"/>
    <w:rsid w:val="004E56E0"/>
    <w:rsid w:val="004E5773"/>
    <w:rsid w:val="004E6FF5"/>
    <w:rsid w:val="004E7329"/>
    <w:rsid w:val="004F273E"/>
    <w:rsid w:val="004F2CB0"/>
    <w:rsid w:val="004F529B"/>
    <w:rsid w:val="004F5859"/>
    <w:rsid w:val="005017F7"/>
    <w:rsid w:val="00501FA7"/>
    <w:rsid w:val="005034DC"/>
    <w:rsid w:val="00503CAA"/>
    <w:rsid w:val="00504127"/>
    <w:rsid w:val="00505BFA"/>
    <w:rsid w:val="00506580"/>
    <w:rsid w:val="005071B4"/>
    <w:rsid w:val="00507687"/>
    <w:rsid w:val="005117A9"/>
    <w:rsid w:val="00511F57"/>
    <w:rsid w:val="00515173"/>
    <w:rsid w:val="00515CBE"/>
    <w:rsid w:val="00515E2B"/>
    <w:rsid w:val="005178F2"/>
    <w:rsid w:val="0052099F"/>
    <w:rsid w:val="00521F0F"/>
    <w:rsid w:val="00521F1A"/>
    <w:rsid w:val="00522A7E"/>
    <w:rsid w:val="00522F20"/>
    <w:rsid w:val="0052489D"/>
    <w:rsid w:val="005269CF"/>
    <w:rsid w:val="005308DB"/>
    <w:rsid w:val="00530A2E"/>
    <w:rsid w:val="00530FBE"/>
    <w:rsid w:val="00533159"/>
    <w:rsid w:val="005339DB"/>
    <w:rsid w:val="00534C89"/>
    <w:rsid w:val="00535569"/>
    <w:rsid w:val="00535FD4"/>
    <w:rsid w:val="00537C6C"/>
    <w:rsid w:val="00540A2C"/>
    <w:rsid w:val="00541573"/>
    <w:rsid w:val="005433C1"/>
    <w:rsid w:val="0054348A"/>
    <w:rsid w:val="0054502F"/>
    <w:rsid w:val="00545669"/>
    <w:rsid w:val="00545AD4"/>
    <w:rsid w:val="00547387"/>
    <w:rsid w:val="005508EF"/>
    <w:rsid w:val="00551997"/>
    <w:rsid w:val="00552EE7"/>
    <w:rsid w:val="005536FD"/>
    <w:rsid w:val="005544D8"/>
    <w:rsid w:val="00555A8A"/>
    <w:rsid w:val="005614BB"/>
    <w:rsid w:val="0056253C"/>
    <w:rsid w:val="0056343E"/>
    <w:rsid w:val="00564219"/>
    <w:rsid w:val="0056453C"/>
    <w:rsid w:val="00566373"/>
    <w:rsid w:val="00571777"/>
    <w:rsid w:val="00575478"/>
    <w:rsid w:val="00580A7D"/>
    <w:rsid w:val="00580FF5"/>
    <w:rsid w:val="00581BCB"/>
    <w:rsid w:val="00581C33"/>
    <w:rsid w:val="00583E98"/>
    <w:rsid w:val="0058519C"/>
    <w:rsid w:val="00590F7C"/>
    <w:rsid w:val="0059149A"/>
    <w:rsid w:val="005929CD"/>
    <w:rsid w:val="005956EE"/>
    <w:rsid w:val="005A083E"/>
    <w:rsid w:val="005A196B"/>
    <w:rsid w:val="005A228A"/>
    <w:rsid w:val="005A3886"/>
    <w:rsid w:val="005A3AE8"/>
    <w:rsid w:val="005A596F"/>
    <w:rsid w:val="005B4802"/>
    <w:rsid w:val="005C19DA"/>
    <w:rsid w:val="005C1EA6"/>
    <w:rsid w:val="005C773A"/>
    <w:rsid w:val="005C7D81"/>
    <w:rsid w:val="005D0B99"/>
    <w:rsid w:val="005D308E"/>
    <w:rsid w:val="005D3A48"/>
    <w:rsid w:val="005D5C85"/>
    <w:rsid w:val="005D7AF8"/>
    <w:rsid w:val="005E1365"/>
    <w:rsid w:val="005E17BF"/>
    <w:rsid w:val="005E366A"/>
    <w:rsid w:val="005E37F4"/>
    <w:rsid w:val="005E530E"/>
    <w:rsid w:val="005F1487"/>
    <w:rsid w:val="005F20FA"/>
    <w:rsid w:val="005F2145"/>
    <w:rsid w:val="005F219E"/>
    <w:rsid w:val="005F2A19"/>
    <w:rsid w:val="005F7CF9"/>
    <w:rsid w:val="006005D6"/>
    <w:rsid w:val="006016E1"/>
    <w:rsid w:val="00602D27"/>
    <w:rsid w:val="0060617E"/>
    <w:rsid w:val="0060647B"/>
    <w:rsid w:val="00606705"/>
    <w:rsid w:val="006125C2"/>
    <w:rsid w:val="006144A1"/>
    <w:rsid w:val="00615024"/>
    <w:rsid w:val="00615EBB"/>
    <w:rsid w:val="00615F83"/>
    <w:rsid w:val="00616096"/>
    <w:rsid w:val="006160A2"/>
    <w:rsid w:val="006222F6"/>
    <w:rsid w:val="00624DE1"/>
    <w:rsid w:val="00630187"/>
    <w:rsid w:val="006302AA"/>
    <w:rsid w:val="0063179B"/>
    <w:rsid w:val="006334F8"/>
    <w:rsid w:val="006360A4"/>
    <w:rsid w:val="006363BD"/>
    <w:rsid w:val="00636654"/>
    <w:rsid w:val="00636FF2"/>
    <w:rsid w:val="006378F9"/>
    <w:rsid w:val="00637D56"/>
    <w:rsid w:val="006405CC"/>
    <w:rsid w:val="006412DC"/>
    <w:rsid w:val="0064139C"/>
    <w:rsid w:val="00641C48"/>
    <w:rsid w:val="00642BC6"/>
    <w:rsid w:val="00644790"/>
    <w:rsid w:val="006460A9"/>
    <w:rsid w:val="006501AF"/>
    <w:rsid w:val="00650DDE"/>
    <w:rsid w:val="00650EFF"/>
    <w:rsid w:val="00653A82"/>
    <w:rsid w:val="0065505B"/>
    <w:rsid w:val="00655FB1"/>
    <w:rsid w:val="00657CE2"/>
    <w:rsid w:val="006642EE"/>
    <w:rsid w:val="0066472D"/>
    <w:rsid w:val="006670AC"/>
    <w:rsid w:val="00667B70"/>
    <w:rsid w:val="006712F7"/>
    <w:rsid w:val="00672307"/>
    <w:rsid w:val="00674770"/>
    <w:rsid w:val="00675D0C"/>
    <w:rsid w:val="006808C6"/>
    <w:rsid w:val="0068130D"/>
    <w:rsid w:val="00681DC6"/>
    <w:rsid w:val="00682668"/>
    <w:rsid w:val="00683D93"/>
    <w:rsid w:val="0068405D"/>
    <w:rsid w:val="0068412D"/>
    <w:rsid w:val="00687DD7"/>
    <w:rsid w:val="00692897"/>
    <w:rsid w:val="00692A68"/>
    <w:rsid w:val="00692EB5"/>
    <w:rsid w:val="00695014"/>
    <w:rsid w:val="006952F2"/>
    <w:rsid w:val="00695CCF"/>
    <w:rsid w:val="00695D85"/>
    <w:rsid w:val="006A0B8B"/>
    <w:rsid w:val="006A23BC"/>
    <w:rsid w:val="006A30A2"/>
    <w:rsid w:val="006A4068"/>
    <w:rsid w:val="006A5A92"/>
    <w:rsid w:val="006A6D23"/>
    <w:rsid w:val="006B0A3A"/>
    <w:rsid w:val="006B25DE"/>
    <w:rsid w:val="006B2A0E"/>
    <w:rsid w:val="006B407D"/>
    <w:rsid w:val="006B56FD"/>
    <w:rsid w:val="006C0C86"/>
    <w:rsid w:val="006C1C3B"/>
    <w:rsid w:val="006C38B6"/>
    <w:rsid w:val="006C4E43"/>
    <w:rsid w:val="006C51BA"/>
    <w:rsid w:val="006C643E"/>
    <w:rsid w:val="006C64B6"/>
    <w:rsid w:val="006C6B2C"/>
    <w:rsid w:val="006D2932"/>
    <w:rsid w:val="006D3671"/>
    <w:rsid w:val="006D4176"/>
    <w:rsid w:val="006D75E6"/>
    <w:rsid w:val="006E069B"/>
    <w:rsid w:val="006E0A73"/>
    <w:rsid w:val="006E0FEE"/>
    <w:rsid w:val="006E3276"/>
    <w:rsid w:val="006E3359"/>
    <w:rsid w:val="006E5DD3"/>
    <w:rsid w:val="006E6C11"/>
    <w:rsid w:val="006F3972"/>
    <w:rsid w:val="006F5BF2"/>
    <w:rsid w:val="006F689E"/>
    <w:rsid w:val="006F7C0C"/>
    <w:rsid w:val="00700755"/>
    <w:rsid w:val="00701BEA"/>
    <w:rsid w:val="0070545B"/>
    <w:rsid w:val="0070646B"/>
    <w:rsid w:val="0070792E"/>
    <w:rsid w:val="0071007B"/>
    <w:rsid w:val="00712C00"/>
    <w:rsid w:val="007130A2"/>
    <w:rsid w:val="00715146"/>
    <w:rsid w:val="00715463"/>
    <w:rsid w:val="00720257"/>
    <w:rsid w:val="0072326B"/>
    <w:rsid w:val="007232B4"/>
    <w:rsid w:val="007275A5"/>
    <w:rsid w:val="00730655"/>
    <w:rsid w:val="00731547"/>
    <w:rsid w:val="00731D77"/>
    <w:rsid w:val="00732360"/>
    <w:rsid w:val="007331A7"/>
    <w:rsid w:val="0073390A"/>
    <w:rsid w:val="00734DBD"/>
    <w:rsid w:val="00734E64"/>
    <w:rsid w:val="00736B37"/>
    <w:rsid w:val="0074043D"/>
    <w:rsid w:val="00740A35"/>
    <w:rsid w:val="00740C88"/>
    <w:rsid w:val="00740EDE"/>
    <w:rsid w:val="00743315"/>
    <w:rsid w:val="00743DE7"/>
    <w:rsid w:val="0074475B"/>
    <w:rsid w:val="00744EA5"/>
    <w:rsid w:val="007456F8"/>
    <w:rsid w:val="007520B4"/>
    <w:rsid w:val="00755F22"/>
    <w:rsid w:val="0075777C"/>
    <w:rsid w:val="00761C0C"/>
    <w:rsid w:val="007626A0"/>
    <w:rsid w:val="007655D5"/>
    <w:rsid w:val="00765F5A"/>
    <w:rsid w:val="00771AC3"/>
    <w:rsid w:val="00771CDE"/>
    <w:rsid w:val="00775FBF"/>
    <w:rsid w:val="007763C1"/>
    <w:rsid w:val="00777E82"/>
    <w:rsid w:val="007804EA"/>
    <w:rsid w:val="00781192"/>
    <w:rsid w:val="00781359"/>
    <w:rsid w:val="00783072"/>
    <w:rsid w:val="00786921"/>
    <w:rsid w:val="007875ED"/>
    <w:rsid w:val="007910C3"/>
    <w:rsid w:val="007957E7"/>
    <w:rsid w:val="007A1CDA"/>
    <w:rsid w:val="007A1EAA"/>
    <w:rsid w:val="007A23B4"/>
    <w:rsid w:val="007A7688"/>
    <w:rsid w:val="007A7888"/>
    <w:rsid w:val="007A79FD"/>
    <w:rsid w:val="007B0B9D"/>
    <w:rsid w:val="007B26E3"/>
    <w:rsid w:val="007B3CDE"/>
    <w:rsid w:val="007B5A43"/>
    <w:rsid w:val="007B617B"/>
    <w:rsid w:val="007B709B"/>
    <w:rsid w:val="007C1343"/>
    <w:rsid w:val="007C5EF1"/>
    <w:rsid w:val="007C6BD8"/>
    <w:rsid w:val="007C7BF5"/>
    <w:rsid w:val="007D19B7"/>
    <w:rsid w:val="007D2CD2"/>
    <w:rsid w:val="007D523F"/>
    <w:rsid w:val="007D5743"/>
    <w:rsid w:val="007D6401"/>
    <w:rsid w:val="007D6609"/>
    <w:rsid w:val="007D75E5"/>
    <w:rsid w:val="007D773E"/>
    <w:rsid w:val="007D7BDB"/>
    <w:rsid w:val="007D7D5F"/>
    <w:rsid w:val="007E066E"/>
    <w:rsid w:val="007E1356"/>
    <w:rsid w:val="007E20FC"/>
    <w:rsid w:val="007E3B54"/>
    <w:rsid w:val="007E7062"/>
    <w:rsid w:val="007F0E1E"/>
    <w:rsid w:val="007F1D3E"/>
    <w:rsid w:val="007F29A7"/>
    <w:rsid w:val="007F4FB4"/>
    <w:rsid w:val="007F540E"/>
    <w:rsid w:val="007F5617"/>
    <w:rsid w:val="007F5624"/>
    <w:rsid w:val="007F5CC7"/>
    <w:rsid w:val="008004B4"/>
    <w:rsid w:val="00804AEC"/>
    <w:rsid w:val="00805BE8"/>
    <w:rsid w:val="00806D25"/>
    <w:rsid w:val="00812329"/>
    <w:rsid w:val="00812E68"/>
    <w:rsid w:val="008151BD"/>
    <w:rsid w:val="00816078"/>
    <w:rsid w:val="008177E3"/>
    <w:rsid w:val="008239A4"/>
    <w:rsid w:val="00823AA9"/>
    <w:rsid w:val="008251F6"/>
    <w:rsid w:val="008255B9"/>
    <w:rsid w:val="00825CD8"/>
    <w:rsid w:val="00827324"/>
    <w:rsid w:val="0082774F"/>
    <w:rsid w:val="00830496"/>
    <w:rsid w:val="00830DEE"/>
    <w:rsid w:val="00832118"/>
    <w:rsid w:val="00837458"/>
    <w:rsid w:val="00837AAE"/>
    <w:rsid w:val="00837B7D"/>
    <w:rsid w:val="00837C45"/>
    <w:rsid w:val="00837DC6"/>
    <w:rsid w:val="0084104C"/>
    <w:rsid w:val="00841064"/>
    <w:rsid w:val="008429AD"/>
    <w:rsid w:val="008429DB"/>
    <w:rsid w:val="008433BD"/>
    <w:rsid w:val="008473C1"/>
    <w:rsid w:val="0085077E"/>
    <w:rsid w:val="00850C75"/>
    <w:rsid w:val="00850E39"/>
    <w:rsid w:val="008510BA"/>
    <w:rsid w:val="0085477A"/>
    <w:rsid w:val="00855107"/>
    <w:rsid w:val="00855173"/>
    <w:rsid w:val="008557D9"/>
    <w:rsid w:val="00855BF7"/>
    <w:rsid w:val="00856214"/>
    <w:rsid w:val="00861E58"/>
    <w:rsid w:val="00862089"/>
    <w:rsid w:val="00863160"/>
    <w:rsid w:val="00863FB3"/>
    <w:rsid w:val="00864D49"/>
    <w:rsid w:val="00865E42"/>
    <w:rsid w:val="00866D5B"/>
    <w:rsid w:val="00866FF5"/>
    <w:rsid w:val="00867393"/>
    <w:rsid w:val="008705E6"/>
    <w:rsid w:val="00871CFE"/>
    <w:rsid w:val="00872931"/>
    <w:rsid w:val="0087332D"/>
    <w:rsid w:val="00873E1F"/>
    <w:rsid w:val="00874C16"/>
    <w:rsid w:val="00880E54"/>
    <w:rsid w:val="00881557"/>
    <w:rsid w:val="008833D5"/>
    <w:rsid w:val="0088383D"/>
    <w:rsid w:val="00883CF9"/>
    <w:rsid w:val="008861A4"/>
    <w:rsid w:val="00886942"/>
    <w:rsid w:val="00886D1F"/>
    <w:rsid w:val="0088713C"/>
    <w:rsid w:val="0088751F"/>
    <w:rsid w:val="008909CF"/>
    <w:rsid w:val="00891EE1"/>
    <w:rsid w:val="00892032"/>
    <w:rsid w:val="0089323A"/>
    <w:rsid w:val="00893987"/>
    <w:rsid w:val="00894009"/>
    <w:rsid w:val="0089467F"/>
    <w:rsid w:val="00895649"/>
    <w:rsid w:val="008963EF"/>
    <w:rsid w:val="0089688E"/>
    <w:rsid w:val="00896E08"/>
    <w:rsid w:val="00897B28"/>
    <w:rsid w:val="00897E3D"/>
    <w:rsid w:val="008A1FBE"/>
    <w:rsid w:val="008A50F2"/>
    <w:rsid w:val="008A6446"/>
    <w:rsid w:val="008B3194"/>
    <w:rsid w:val="008B5A29"/>
    <w:rsid w:val="008B5AE7"/>
    <w:rsid w:val="008B6545"/>
    <w:rsid w:val="008C0767"/>
    <w:rsid w:val="008C0783"/>
    <w:rsid w:val="008C0FCE"/>
    <w:rsid w:val="008C3321"/>
    <w:rsid w:val="008C5B28"/>
    <w:rsid w:val="008C60E9"/>
    <w:rsid w:val="008C7A27"/>
    <w:rsid w:val="008C7B5D"/>
    <w:rsid w:val="008D1B7C"/>
    <w:rsid w:val="008D2216"/>
    <w:rsid w:val="008D5ABD"/>
    <w:rsid w:val="008D6657"/>
    <w:rsid w:val="008D6C10"/>
    <w:rsid w:val="008E0A77"/>
    <w:rsid w:val="008E1F60"/>
    <w:rsid w:val="008E2710"/>
    <w:rsid w:val="008E307E"/>
    <w:rsid w:val="008E3A41"/>
    <w:rsid w:val="008E4AD3"/>
    <w:rsid w:val="008E6318"/>
    <w:rsid w:val="008E74F6"/>
    <w:rsid w:val="008E7B54"/>
    <w:rsid w:val="008F4837"/>
    <w:rsid w:val="008F4DD1"/>
    <w:rsid w:val="008F5BAE"/>
    <w:rsid w:val="008F6056"/>
    <w:rsid w:val="009013AB"/>
    <w:rsid w:val="00902196"/>
    <w:rsid w:val="00902438"/>
    <w:rsid w:val="00902C07"/>
    <w:rsid w:val="00904729"/>
    <w:rsid w:val="00904F8B"/>
    <w:rsid w:val="00905804"/>
    <w:rsid w:val="009101E2"/>
    <w:rsid w:val="00915D73"/>
    <w:rsid w:val="00916077"/>
    <w:rsid w:val="00916C9F"/>
    <w:rsid w:val="009170A2"/>
    <w:rsid w:val="009208A6"/>
    <w:rsid w:val="009210C2"/>
    <w:rsid w:val="00924148"/>
    <w:rsid w:val="00924514"/>
    <w:rsid w:val="00926B1C"/>
    <w:rsid w:val="00926B93"/>
    <w:rsid w:val="00927316"/>
    <w:rsid w:val="00931127"/>
    <w:rsid w:val="0093133D"/>
    <w:rsid w:val="0093276D"/>
    <w:rsid w:val="00933D12"/>
    <w:rsid w:val="00937065"/>
    <w:rsid w:val="00937551"/>
    <w:rsid w:val="00940285"/>
    <w:rsid w:val="009415B0"/>
    <w:rsid w:val="00941F37"/>
    <w:rsid w:val="00942F99"/>
    <w:rsid w:val="009435C1"/>
    <w:rsid w:val="00947E7E"/>
    <w:rsid w:val="0095139A"/>
    <w:rsid w:val="0095232A"/>
    <w:rsid w:val="00953E16"/>
    <w:rsid w:val="009542AC"/>
    <w:rsid w:val="0095492F"/>
    <w:rsid w:val="009606D1"/>
    <w:rsid w:val="00961BB2"/>
    <w:rsid w:val="00962108"/>
    <w:rsid w:val="00962CB7"/>
    <w:rsid w:val="009637EA"/>
    <w:rsid w:val="009638D6"/>
    <w:rsid w:val="00965DD1"/>
    <w:rsid w:val="00967443"/>
    <w:rsid w:val="00967C92"/>
    <w:rsid w:val="00970EFC"/>
    <w:rsid w:val="00973372"/>
    <w:rsid w:val="009736BC"/>
    <w:rsid w:val="0097408E"/>
    <w:rsid w:val="009747BC"/>
    <w:rsid w:val="00974BB2"/>
    <w:rsid w:val="00974E10"/>
    <w:rsid w:val="00974FA7"/>
    <w:rsid w:val="009756E5"/>
    <w:rsid w:val="00976D4B"/>
    <w:rsid w:val="00977A8C"/>
    <w:rsid w:val="00983910"/>
    <w:rsid w:val="009903D7"/>
    <w:rsid w:val="009932AC"/>
    <w:rsid w:val="00994276"/>
    <w:rsid w:val="00994351"/>
    <w:rsid w:val="0099590B"/>
    <w:rsid w:val="00996A8F"/>
    <w:rsid w:val="009A171C"/>
    <w:rsid w:val="009A1DBF"/>
    <w:rsid w:val="009A68E6"/>
    <w:rsid w:val="009A7056"/>
    <w:rsid w:val="009A7598"/>
    <w:rsid w:val="009B001C"/>
    <w:rsid w:val="009B02E3"/>
    <w:rsid w:val="009B1DF8"/>
    <w:rsid w:val="009B1FCC"/>
    <w:rsid w:val="009B2DDD"/>
    <w:rsid w:val="009B2EBE"/>
    <w:rsid w:val="009B3D20"/>
    <w:rsid w:val="009B40F2"/>
    <w:rsid w:val="009B4E65"/>
    <w:rsid w:val="009B5418"/>
    <w:rsid w:val="009C0727"/>
    <w:rsid w:val="009C181A"/>
    <w:rsid w:val="009C1D0C"/>
    <w:rsid w:val="009C2644"/>
    <w:rsid w:val="009C2C0A"/>
    <w:rsid w:val="009C3C80"/>
    <w:rsid w:val="009C492F"/>
    <w:rsid w:val="009C4CFB"/>
    <w:rsid w:val="009C5403"/>
    <w:rsid w:val="009C71D8"/>
    <w:rsid w:val="009D023B"/>
    <w:rsid w:val="009D2FF2"/>
    <w:rsid w:val="009D3226"/>
    <w:rsid w:val="009D3385"/>
    <w:rsid w:val="009D78DC"/>
    <w:rsid w:val="009D793C"/>
    <w:rsid w:val="009E16A9"/>
    <w:rsid w:val="009E199B"/>
    <w:rsid w:val="009E375F"/>
    <w:rsid w:val="009E39D4"/>
    <w:rsid w:val="009E433B"/>
    <w:rsid w:val="009E5401"/>
    <w:rsid w:val="009E62A2"/>
    <w:rsid w:val="009F2CCC"/>
    <w:rsid w:val="009F3FEC"/>
    <w:rsid w:val="009F5840"/>
    <w:rsid w:val="009F68F4"/>
    <w:rsid w:val="009F7294"/>
    <w:rsid w:val="009F73B4"/>
    <w:rsid w:val="00A014ED"/>
    <w:rsid w:val="00A01D2B"/>
    <w:rsid w:val="00A02F1F"/>
    <w:rsid w:val="00A0417A"/>
    <w:rsid w:val="00A04385"/>
    <w:rsid w:val="00A0758F"/>
    <w:rsid w:val="00A10FBC"/>
    <w:rsid w:val="00A11273"/>
    <w:rsid w:val="00A1295B"/>
    <w:rsid w:val="00A1337E"/>
    <w:rsid w:val="00A14C3D"/>
    <w:rsid w:val="00A1570A"/>
    <w:rsid w:val="00A173A9"/>
    <w:rsid w:val="00A20F3B"/>
    <w:rsid w:val="00A211B4"/>
    <w:rsid w:val="00A2145C"/>
    <w:rsid w:val="00A238C6"/>
    <w:rsid w:val="00A24672"/>
    <w:rsid w:val="00A2573D"/>
    <w:rsid w:val="00A25FD2"/>
    <w:rsid w:val="00A33DDF"/>
    <w:rsid w:val="00A34547"/>
    <w:rsid w:val="00A34601"/>
    <w:rsid w:val="00A34E60"/>
    <w:rsid w:val="00A35601"/>
    <w:rsid w:val="00A36769"/>
    <w:rsid w:val="00A376B7"/>
    <w:rsid w:val="00A37BBE"/>
    <w:rsid w:val="00A409EC"/>
    <w:rsid w:val="00A41A77"/>
    <w:rsid w:val="00A41BF5"/>
    <w:rsid w:val="00A446E3"/>
    <w:rsid w:val="00A44778"/>
    <w:rsid w:val="00A44ED2"/>
    <w:rsid w:val="00A469E7"/>
    <w:rsid w:val="00A51548"/>
    <w:rsid w:val="00A51BB0"/>
    <w:rsid w:val="00A51C09"/>
    <w:rsid w:val="00A55BAB"/>
    <w:rsid w:val="00A604A4"/>
    <w:rsid w:val="00A61B7D"/>
    <w:rsid w:val="00A61E7E"/>
    <w:rsid w:val="00A62C0D"/>
    <w:rsid w:val="00A63D6B"/>
    <w:rsid w:val="00A6605B"/>
    <w:rsid w:val="00A66ADC"/>
    <w:rsid w:val="00A670CE"/>
    <w:rsid w:val="00A7147D"/>
    <w:rsid w:val="00A715B5"/>
    <w:rsid w:val="00A73007"/>
    <w:rsid w:val="00A73855"/>
    <w:rsid w:val="00A7752A"/>
    <w:rsid w:val="00A80578"/>
    <w:rsid w:val="00A80E16"/>
    <w:rsid w:val="00A81B15"/>
    <w:rsid w:val="00A837FF"/>
    <w:rsid w:val="00A84DC8"/>
    <w:rsid w:val="00A85DBC"/>
    <w:rsid w:val="00A86E83"/>
    <w:rsid w:val="00A86F23"/>
    <w:rsid w:val="00A87E0A"/>
    <w:rsid w:val="00A87FEB"/>
    <w:rsid w:val="00A927AD"/>
    <w:rsid w:val="00A92914"/>
    <w:rsid w:val="00A93899"/>
    <w:rsid w:val="00A93F9F"/>
    <w:rsid w:val="00A9420E"/>
    <w:rsid w:val="00A97648"/>
    <w:rsid w:val="00A97CAF"/>
    <w:rsid w:val="00AA084C"/>
    <w:rsid w:val="00AA0CE9"/>
    <w:rsid w:val="00AA1879"/>
    <w:rsid w:val="00AA1CFD"/>
    <w:rsid w:val="00AA2239"/>
    <w:rsid w:val="00AA33D2"/>
    <w:rsid w:val="00AA7160"/>
    <w:rsid w:val="00AA733E"/>
    <w:rsid w:val="00AB0C2C"/>
    <w:rsid w:val="00AB0C57"/>
    <w:rsid w:val="00AB1195"/>
    <w:rsid w:val="00AB32FF"/>
    <w:rsid w:val="00AB4182"/>
    <w:rsid w:val="00AB4FE9"/>
    <w:rsid w:val="00AB564D"/>
    <w:rsid w:val="00AB60C9"/>
    <w:rsid w:val="00AB78AD"/>
    <w:rsid w:val="00AC0B1C"/>
    <w:rsid w:val="00AC27DB"/>
    <w:rsid w:val="00AC3686"/>
    <w:rsid w:val="00AC42FF"/>
    <w:rsid w:val="00AC5B43"/>
    <w:rsid w:val="00AC6D6B"/>
    <w:rsid w:val="00AC7D4D"/>
    <w:rsid w:val="00AD0835"/>
    <w:rsid w:val="00AD0D60"/>
    <w:rsid w:val="00AD301A"/>
    <w:rsid w:val="00AD4DB3"/>
    <w:rsid w:val="00AD7139"/>
    <w:rsid w:val="00AD7736"/>
    <w:rsid w:val="00AE10CE"/>
    <w:rsid w:val="00AE16FF"/>
    <w:rsid w:val="00AE1BE1"/>
    <w:rsid w:val="00AE25E9"/>
    <w:rsid w:val="00AE3EAD"/>
    <w:rsid w:val="00AE51FA"/>
    <w:rsid w:val="00AE584F"/>
    <w:rsid w:val="00AE70D4"/>
    <w:rsid w:val="00AE7868"/>
    <w:rsid w:val="00AF0407"/>
    <w:rsid w:val="00AF14D4"/>
    <w:rsid w:val="00AF1C60"/>
    <w:rsid w:val="00AF4D8B"/>
    <w:rsid w:val="00AF55AE"/>
    <w:rsid w:val="00AF6989"/>
    <w:rsid w:val="00B028DF"/>
    <w:rsid w:val="00B04381"/>
    <w:rsid w:val="00B04513"/>
    <w:rsid w:val="00B067CA"/>
    <w:rsid w:val="00B11149"/>
    <w:rsid w:val="00B12B26"/>
    <w:rsid w:val="00B153C9"/>
    <w:rsid w:val="00B163F8"/>
    <w:rsid w:val="00B16730"/>
    <w:rsid w:val="00B2115A"/>
    <w:rsid w:val="00B2472D"/>
    <w:rsid w:val="00B24CA0"/>
    <w:rsid w:val="00B2549F"/>
    <w:rsid w:val="00B26E3D"/>
    <w:rsid w:val="00B32E89"/>
    <w:rsid w:val="00B3364C"/>
    <w:rsid w:val="00B339C7"/>
    <w:rsid w:val="00B36FA6"/>
    <w:rsid w:val="00B3717C"/>
    <w:rsid w:val="00B4108D"/>
    <w:rsid w:val="00B42533"/>
    <w:rsid w:val="00B43D5E"/>
    <w:rsid w:val="00B464BF"/>
    <w:rsid w:val="00B46988"/>
    <w:rsid w:val="00B470AB"/>
    <w:rsid w:val="00B52E8C"/>
    <w:rsid w:val="00B541B6"/>
    <w:rsid w:val="00B57265"/>
    <w:rsid w:val="00B61AB9"/>
    <w:rsid w:val="00B61FEA"/>
    <w:rsid w:val="00B633AE"/>
    <w:rsid w:val="00B65F3C"/>
    <w:rsid w:val="00B665D2"/>
    <w:rsid w:val="00B666F4"/>
    <w:rsid w:val="00B6737C"/>
    <w:rsid w:val="00B67E83"/>
    <w:rsid w:val="00B71413"/>
    <w:rsid w:val="00B714A0"/>
    <w:rsid w:val="00B7214D"/>
    <w:rsid w:val="00B73696"/>
    <w:rsid w:val="00B74372"/>
    <w:rsid w:val="00B75451"/>
    <w:rsid w:val="00B75525"/>
    <w:rsid w:val="00B75DD3"/>
    <w:rsid w:val="00B80283"/>
    <w:rsid w:val="00B80312"/>
    <w:rsid w:val="00B8095F"/>
    <w:rsid w:val="00B80B0C"/>
    <w:rsid w:val="00B80B11"/>
    <w:rsid w:val="00B815D8"/>
    <w:rsid w:val="00B82C1B"/>
    <w:rsid w:val="00B82D00"/>
    <w:rsid w:val="00B831AE"/>
    <w:rsid w:val="00B8446C"/>
    <w:rsid w:val="00B874E9"/>
    <w:rsid w:val="00B87725"/>
    <w:rsid w:val="00B901F4"/>
    <w:rsid w:val="00B926A6"/>
    <w:rsid w:val="00B94371"/>
    <w:rsid w:val="00B97224"/>
    <w:rsid w:val="00BA1476"/>
    <w:rsid w:val="00BA259A"/>
    <w:rsid w:val="00BA259C"/>
    <w:rsid w:val="00BA29D3"/>
    <w:rsid w:val="00BA307F"/>
    <w:rsid w:val="00BA408F"/>
    <w:rsid w:val="00BA5280"/>
    <w:rsid w:val="00BA6047"/>
    <w:rsid w:val="00BA7D86"/>
    <w:rsid w:val="00BB0698"/>
    <w:rsid w:val="00BB14F1"/>
    <w:rsid w:val="00BB2342"/>
    <w:rsid w:val="00BB44C5"/>
    <w:rsid w:val="00BB572E"/>
    <w:rsid w:val="00BB74FD"/>
    <w:rsid w:val="00BB754E"/>
    <w:rsid w:val="00BC0E45"/>
    <w:rsid w:val="00BC1E71"/>
    <w:rsid w:val="00BC358D"/>
    <w:rsid w:val="00BC5982"/>
    <w:rsid w:val="00BC60BF"/>
    <w:rsid w:val="00BD0D3F"/>
    <w:rsid w:val="00BD28BF"/>
    <w:rsid w:val="00BD4840"/>
    <w:rsid w:val="00BD520E"/>
    <w:rsid w:val="00BD6404"/>
    <w:rsid w:val="00BD7E67"/>
    <w:rsid w:val="00BE0280"/>
    <w:rsid w:val="00BE3020"/>
    <w:rsid w:val="00BE3037"/>
    <w:rsid w:val="00BE33AE"/>
    <w:rsid w:val="00BE67B3"/>
    <w:rsid w:val="00BE73E9"/>
    <w:rsid w:val="00BF046F"/>
    <w:rsid w:val="00BF2D03"/>
    <w:rsid w:val="00BF5BEC"/>
    <w:rsid w:val="00BF7F65"/>
    <w:rsid w:val="00C00894"/>
    <w:rsid w:val="00C0194D"/>
    <w:rsid w:val="00C01D50"/>
    <w:rsid w:val="00C030E2"/>
    <w:rsid w:val="00C04387"/>
    <w:rsid w:val="00C056DC"/>
    <w:rsid w:val="00C06652"/>
    <w:rsid w:val="00C118FD"/>
    <w:rsid w:val="00C1329B"/>
    <w:rsid w:val="00C1572F"/>
    <w:rsid w:val="00C16F14"/>
    <w:rsid w:val="00C23B78"/>
    <w:rsid w:val="00C24C05"/>
    <w:rsid w:val="00C24D2F"/>
    <w:rsid w:val="00C26222"/>
    <w:rsid w:val="00C31283"/>
    <w:rsid w:val="00C32685"/>
    <w:rsid w:val="00C33C48"/>
    <w:rsid w:val="00C34051"/>
    <w:rsid w:val="00C340E5"/>
    <w:rsid w:val="00C34C8E"/>
    <w:rsid w:val="00C35AA7"/>
    <w:rsid w:val="00C35E7B"/>
    <w:rsid w:val="00C35FD5"/>
    <w:rsid w:val="00C369EE"/>
    <w:rsid w:val="00C3746B"/>
    <w:rsid w:val="00C37E00"/>
    <w:rsid w:val="00C43BA1"/>
    <w:rsid w:val="00C43DAB"/>
    <w:rsid w:val="00C45161"/>
    <w:rsid w:val="00C46510"/>
    <w:rsid w:val="00C4787F"/>
    <w:rsid w:val="00C47F08"/>
    <w:rsid w:val="00C50FA6"/>
    <w:rsid w:val="00C514A6"/>
    <w:rsid w:val="00C52684"/>
    <w:rsid w:val="00C52D15"/>
    <w:rsid w:val="00C56765"/>
    <w:rsid w:val="00C56B5D"/>
    <w:rsid w:val="00C5713F"/>
    <w:rsid w:val="00C5739F"/>
    <w:rsid w:val="00C57CF0"/>
    <w:rsid w:val="00C63557"/>
    <w:rsid w:val="00C649BD"/>
    <w:rsid w:val="00C65891"/>
    <w:rsid w:val="00C66AC9"/>
    <w:rsid w:val="00C66BBB"/>
    <w:rsid w:val="00C70300"/>
    <w:rsid w:val="00C724D3"/>
    <w:rsid w:val="00C765D8"/>
    <w:rsid w:val="00C77100"/>
    <w:rsid w:val="00C7724A"/>
    <w:rsid w:val="00C77DD9"/>
    <w:rsid w:val="00C83BE6"/>
    <w:rsid w:val="00C83C7A"/>
    <w:rsid w:val="00C85354"/>
    <w:rsid w:val="00C86ABA"/>
    <w:rsid w:val="00C90BB1"/>
    <w:rsid w:val="00C93048"/>
    <w:rsid w:val="00C943F3"/>
    <w:rsid w:val="00C958A0"/>
    <w:rsid w:val="00CA08C6"/>
    <w:rsid w:val="00CA0A77"/>
    <w:rsid w:val="00CA2729"/>
    <w:rsid w:val="00CA2A1F"/>
    <w:rsid w:val="00CA3057"/>
    <w:rsid w:val="00CA45F8"/>
    <w:rsid w:val="00CA5C2A"/>
    <w:rsid w:val="00CA7538"/>
    <w:rsid w:val="00CB0305"/>
    <w:rsid w:val="00CB33C7"/>
    <w:rsid w:val="00CB3E1C"/>
    <w:rsid w:val="00CB6DA7"/>
    <w:rsid w:val="00CB7E4C"/>
    <w:rsid w:val="00CC25B4"/>
    <w:rsid w:val="00CC2850"/>
    <w:rsid w:val="00CC5F88"/>
    <w:rsid w:val="00CC683E"/>
    <w:rsid w:val="00CC69C8"/>
    <w:rsid w:val="00CC77A2"/>
    <w:rsid w:val="00CC7FC6"/>
    <w:rsid w:val="00CD07DE"/>
    <w:rsid w:val="00CD0903"/>
    <w:rsid w:val="00CD1B06"/>
    <w:rsid w:val="00CD240A"/>
    <w:rsid w:val="00CD307E"/>
    <w:rsid w:val="00CD332C"/>
    <w:rsid w:val="00CD5B52"/>
    <w:rsid w:val="00CD607D"/>
    <w:rsid w:val="00CD629F"/>
    <w:rsid w:val="00CD6A1B"/>
    <w:rsid w:val="00CD6D15"/>
    <w:rsid w:val="00CD7B7E"/>
    <w:rsid w:val="00CE064E"/>
    <w:rsid w:val="00CE0A7F"/>
    <w:rsid w:val="00CE1718"/>
    <w:rsid w:val="00CE4457"/>
    <w:rsid w:val="00CF00E5"/>
    <w:rsid w:val="00CF02B2"/>
    <w:rsid w:val="00CF4156"/>
    <w:rsid w:val="00CF43CB"/>
    <w:rsid w:val="00CF6A54"/>
    <w:rsid w:val="00D0036C"/>
    <w:rsid w:val="00D02F8A"/>
    <w:rsid w:val="00D03D00"/>
    <w:rsid w:val="00D05C30"/>
    <w:rsid w:val="00D07305"/>
    <w:rsid w:val="00D10052"/>
    <w:rsid w:val="00D11359"/>
    <w:rsid w:val="00D11622"/>
    <w:rsid w:val="00D11C48"/>
    <w:rsid w:val="00D14763"/>
    <w:rsid w:val="00D15544"/>
    <w:rsid w:val="00D15B61"/>
    <w:rsid w:val="00D16F83"/>
    <w:rsid w:val="00D2161C"/>
    <w:rsid w:val="00D270A0"/>
    <w:rsid w:val="00D27C9D"/>
    <w:rsid w:val="00D3188C"/>
    <w:rsid w:val="00D33567"/>
    <w:rsid w:val="00D343D7"/>
    <w:rsid w:val="00D35EAB"/>
    <w:rsid w:val="00D35F9B"/>
    <w:rsid w:val="00D36B69"/>
    <w:rsid w:val="00D373AF"/>
    <w:rsid w:val="00D408DD"/>
    <w:rsid w:val="00D4117A"/>
    <w:rsid w:val="00D45D72"/>
    <w:rsid w:val="00D520E4"/>
    <w:rsid w:val="00D53A38"/>
    <w:rsid w:val="00D54C29"/>
    <w:rsid w:val="00D55B9C"/>
    <w:rsid w:val="00D575DD"/>
    <w:rsid w:val="00D57DFA"/>
    <w:rsid w:val="00D61996"/>
    <w:rsid w:val="00D62333"/>
    <w:rsid w:val="00D62FA7"/>
    <w:rsid w:val="00D64273"/>
    <w:rsid w:val="00D65C92"/>
    <w:rsid w:val="00D67FCF"/>
    <w:rsid w:val="00D709CE"/>
    <w:rsid w:val="00D71ED2"/>
    <w:rsid w:val="00D71F73"/>
    <w:rsid w:val="00D7424B"/>
    <w:rsid w:val="00D802B6"/>
    <w:rsid w:val="00D80786"/>
    <w:rsid w:val="00D80866"/>
    <w:rsid w:val="00D81128"/>
    <w:rsid w:val="00D81CAB"/>
    <w:rsid w:val="00D83936"/>
    <w:rsid w:val="00D83AAD"/>
    <w:rsid w:val="00D8576F"/>
    <w:rsid w:val="00D86472"/>
    <w:rsid w:val="00D8677F"/>
    <w:rsid w:val="00D87EEF"/>
    <w:rsid w:val="00D96FB9"/>
    <w:rsid w:val="00D97F0C"/>
    <w:rsid w:val="00DA0488"/>
    <w:rsid w:val="00DA3A86"/>
    <w:rsid w:val="00DA50FE"/>
    <w:rsid w:val="00DA67E1"/>
    <w:rsid w:val="00DB696F"/>
    <w:rsid w:val="00DC0263"/>
    <w:rsid w:val="00DC2500"/>
    <w:rsid w:val="00DC2C40"/>
    <w:rsid w:val="00DC45CF"/>
    <w:rsid w:val="00DC4F72"/>
    <w:rsid w:val="00DC62C3"/>
    <w:rsid w:val="00DC77DC"/>
    <w:rsid w:val="00DD0453"/>
    <w:rsid w:val="00DD0C2C"/>
    <w:rsid w:val="00DD19DE"/>
    <w:rsid w:val="00DD28BC"/>
    <w:rsid w:val="00DE31F0"/>
    <w:rsid w:val="00DE3D1C"/>
    <w:rsid w:val="00DF084D"/>
    <w:rsid w:val="00DF2C0B"/>
    <w:rsid w:val="00DF4070"/>
    <w:rsid w:val="00DF5860"/>
    <w:rsid w:val="00DF5B36"/>
    <w:rsid w:val="00DF7068"/>
    <w:rsid w:val="00E01037"/>
    <w:rsid w:val="00E0227D"/>
    <w:rsid w:val="00E04316"/>
    <w:rsid w:val="00E04B84"/>
    <w:rsid w:val="00E06466"/>
    <w:rsid w:val="00E06835"/>
    <w:rsid w:val="00E069BF"/>
    <w:rsid w:val="00E06FDA"/>
    <w:rsid w:val="00E10666"/>
    <w:rsid w:val="00E1169C"/>
    <w:rsid w:val="00E11AA7"/>
    <w:rsid w:val="00E121EE"/>
    <w:rsid w:val="00E12658"/>
    <w:rsid w:val="00E160A5"/>
    <w:rsid w:val="00E16F88"/>
    <w:rsid w:val="00E1713D"/>
    <w:rsid w:val="00E20A43"/>
    <w:rsid w:val="00E23898"/>
    <w:rsid w:val="00E2392F"/>
    <w:rsid w:val="00E2416C"/>
    <w:rsid w:val="00E24242"/>
    <w:rsid w:val="00E319F1"/>
    <w:rsid w:val="00E31AFA"/>
    <w:rsid w:val="00E3356D"/>
    <w:rsid w:val="00E335C4"/>
    <w:rsid w:val="00E33CD2"/>
    <w:rsid w:val="00E34E30"/>
    <w:rsid w:val="00E3508C"/>
    <w:rsid w:val="00E35687"/>
    <w:rsid w:val="00E40E90"/>
    <w:rsid w:val="00E424AC"/>
    <w:rsid w:val="00E427A7"/>
    <w:rsid w:val="00E42F88"/>
    <w:rsid w:val="00E4562C"/>
    <w:rsid w:val="00E45C7E"/>
    <w:rsid w:val="00E51D3C"/>
    <w:rsid w:val="00E52D3E"/>
    <w:rsid w:val="00E531EB"/>
    <w:rsid w:val="00E54874"/>
    <w:rsid w:val="00E54B6F"/>
    <w:rsid w:val="00E55ACA"/>
    <w:rsid w:val="00E55F2D"/>
    <w:rsid w:val="00E56117"/>
    <w:rsid w:val="00E57B74"/>
    <w:rsid w:val="00E65BC6"/>
    <w:rsid w:val="00E661FF"/>
    <w:rsid w:val="00E6721E"/>
    <w:rsid w:val="00E67A6E"/>
    <w:rsid w:val="00E70D9C"/>
    <w:rsid w:val="00E726EB"/>
    <w:rsid w:val="00E72AC0"/>
    <w:rsid w:val="00E72CF1"/>
    <w:rsid w:val="00E75BCE"/>
    <w:rsid w:val="00E8082F"/>
    <w:rsid w:val="00E80B52"/>
    <w:rsid w:val="00E824C3"/>
    <w:rsid w:val="00E840B3"/>
    <w:rsid w:val="00E8447B"/>
    <w:rsid w:val="00E84D10"/>
    <w:rsid w:val="00E84D2E"/>
    <w:rsid w:val="00E860B2"/>
    <w:rsid w:val="00E8629F"/>
    <w:rsid w:val="00E90A3E"/>
    <w:rsid w:val="00E91008"/>
    <w:rsid w:val="00E9224F"/>
    <w:rsid w:val="00E9374E"/>
    <w:rsid w:val="00E94F54"/>
    <w:rsid w:val="00E95ADE"/>
    <w:rsid w:val="00E97AD5"/>
    <w:rsid w:val="00EA1111"/>
    <w:rsid w:val="00EA3B4F"/>
    <w:rsid w:val="00EA3C24"/>
    <w:rsid w:val="00EA3DB9"/>
    <w:rsid w:val="00EA4732"/>
    <w:rsid w:val="00EA5C87"/>
    <w:rsid w:val="00EA73DF"/>
    <w:rsid w:val="00EB17AD"/>
    <w:rsid w:val="00EB61AE"/>
    <w:rsid w:val="00EB7162"/>
    <w:rsid w:val="00EC197B"/>
    <w:rsid w:val="00EC322D"/>
    <w:rsid w:val="00EC4C3F"/>
    <w:rsid w:val="00EC579A"/>
    <w:rsid w:val="00EC6C54"/>
    <w:rsid w:val="00ED1701"/>
    <w:rsid w:val="00ED30C0"/>
    <w:rsid w:val="00ED383A"/>
    <w:rsid w:val="00ED65B6"/>
    <w:rsid w:val="00ED69FE"/>
    <w:rsid w:val="00EE1080"/>
    <w:rsid w:val="00EE52B8"/>
    <w:rsid w:val="00EE690F"/>
    <w:rsid w:val="00EF1737"/>
    <w:rsid w:val="00EF1EC5"/>
    <w:rsid w:val="00EF4702"/>
    <w:rsid w:val="00EF4C88"/>
    <w:rsid w:val="00EF55EB"/>
    <w:rsid w:val="00EF5B9D"/>
    <w:rsid w:val="00F00DCC"/>
    <w:rsid w:val="00F0156F"/>
    <w:rsid w:val="00F02558"/>
    <w:rsid w:val="00F0279A"/>
    <w:rsid w:val="00F02DB8"/>
    <w:rsid w:val="00F03917"/>
    <w:rsid w:val="00F052E3"/>
    <w:rsid w:val="00F05AC8"/>
    <w:rsid w:val="00F06007"/>
    <w:rsid w:val="00F06526"/>
    <w:rsid w:val="00F07167"/>
    <w:rsid w:val="00F072D8"/>
    <w:rsid w:val="00F07CE0"/>
    <w:rsid w:val="00F115F5"/>
    <w:rsid w:val="00F13D05"/>
    <w:rsid w:val="00F14977"/>
    <w:rsid w:val="00F1679D"/>
    <w:rsid w:val="00F1682C"/>
    <w:rsid w:val="00F16E9A"/>
    <w:rsid w:val="00F16F55"/>
    <w:rsid w:val="00F20162"/>
    <w:rsid w:val="00F20B91"/>
    <w:rsid w:val="00F21139"/>
    <w:rsid w:val="00F214EE"/>
    <w:rsid w:val="00F21F08"/>
    <w:rsid w:val="00F24B8B"/>
    <w:rsid w:val="00F24F05"/>
    <w:rsid w:val="00F2699E"/>
    <w:rsid w:val="00F26AB6"/>
    <w:rsid w:val="00F30D2E"/>
    <w:rsid w:val="00F328D1"/>
    <w:rsid w:val="00F35516"/>
    <w:rsid w:val="00F35790"/>
    <w:rsid w:val="00F36F00"/>
    <w:rsid w:val="00F4136D"/>
    <w:rsid w:val="00F41387"/>
    <w:rsid w:val="00F41AFE"/>
    <w:rsid w:val="00F4212E"/>
    <w:rsid w:val="00F42C20"/>
    <w:rsid w:val="00F43AB4"/>
    <w:rsid w:val="00F43E34"/>
    <w:rsid w:val="00F44B96"/>
    <w:rsid w:val="00F45513"/>
    <w:rsid w:val="00F479F5"/>
    <w:rsid w:val="00F47D6F"/>
    <w:rsid w:val="00F52493"/>
    <w:rsid w:val="00F52F68"/>
    <w:rsid w:val="00F53053"/>
    <w:rsid w:val="00F53FE2"/>
    <w:rsid w:val="00F55540"/>
    <w:rsid w:val="00F575FF"/>
    <w:rsid w:val="00F5763D"/>
    <w:rsid w:val="00F618EF"/>
    <w:rsid w:val="00F61F42"/>
    <w:rsid w:val="00F62EB8"/>
    <w:rsid w:val="00F63F64"/>
    <w:rsid w:val="00F65582"/>
    <w:rsid w:val="00F66E75"/>
    <w:rsid w:val="00F679ED"/>
    <w:rsid w:val="00F729A2"/>
    <w:rsid w:val="00F72CA3"/>
    <w:rsid w:val="00F7592E"/>
    <w:rsid w:val="00F77EB0"/>
    <w:rsid w:val="00F814E9"/>
    <w:rsid w:val="00F87CDD"/>
    <w:rsid w:val="00F90CF9"/>
    <w:rsid w:val="00F9225B"/>
    <w:rsid w:val="00F931A2"/>
    <w:rsid w:val="00F933F0"/>
    <w:rsid w:val="00F937A3"/>
    <w:rsid w:val="00F94715"/>
    <w:rsid w:val="00F96536"/>
    <w:rsid w:val="00F96A3D"/>
    <w:rsid w:val="00FA2C1B"/>
    <w:rsid w:val="00FA3205"/>
    <w:rsid w:val="00FA3972"/>
    <w:rsid w:val="00FA4718"/>
    <w:rsid w:val="00FA4895"/>
    <w:rsid w:val="00FA5848"/>
    <w:rsid w:val="00FA6899"/>
    <w:rsid w:val="00FA7F3D"/>
    <w:rsid w:val="00FB0B3D"/>
    <w:rsid w:val="00FB2A6F"/>
    <w:rsid w:val="00FB38D8"/>
    <w:rsid w:val="00FB6D50"/>
    <w:rsid w:val="00FB72A3"/>
    <w:rsid w:val="00FC051F"/>
    <w:rsid w:val="00FC06FF"/>
    <w:rsid w:val="00FC133D"/>
    <w:rsid w:val="00FC2BE3"/>
    <w:rsid w:val="00FC69B4"/>
    <w:rsid w:val="00FD0694"/>
    <w:rsid w:val="00FD0B56"/>
    <w:rsid w:val="00FD2540"/>
    <w:rsid w:val="00FD25BE"/>
    <w:rsid w:val="00FD2B61"/>
    <w:rsid w:val="00FD2E70"/>
    <w:rsid w:val="00FD58CC"/>
    <w:rsid w:val="00FD71E9"/>
    <w:rsid w:val="00FD7AA7"/>
    <w:rsid w:val="00FD7BA6"/>
    <w:rsid w:val="00FD7CBF"/>
    <w:rsid w:val="00FE0266"/>
    <w:rsid w:val="00FE3A19"/>
    <w:rsid w:val="00FE3B42"/>
    <w:rsid w:val="00FE6B53"/>
    <w:rsid w:val="00FE6DA9"/>
    <w:rsid w:val="00FF0A59"/>
    <w:rsid w:val="00FF1159"/>
    <w:rsid w:val="00FF1FCB"/>
    <w:rsid w:val="00FF3EFF"/>
    <w:rsid w:val="00FF41E7"/>
    <w:rsid w:val="00FF4C1F"/>
    <w:rsid w:val="00FF52D4"/>
    <w:rsid w:val="00FF5569"/>
    <w:rsid w:val="00FF6AA4"/>
    <w:rsid w:val="00FF6B09"/>
    <w:rsid w:val="053D3180"/>
    <w:rsid w:val="08322BDC"/>
    <w:rsid w:val="093A37E0"/>
    <w:rsid w:val="09BE7A8F"/>
    <w:rsid w:val="0BAA3B6C"/>
    <w:rsid w:val="108F6D8E"/>
    <w:rsid w:val="13206B99"/>
    <w:rsid w:val="179F4E1D"/>
    <w:rsid w:val="1CD139E8"/>
    <w:rsid w:val="1D4914E5"/>
    <w:rsid w:val="1E4B4B32"/>
    <w:rsid w:val="281024B1"/>
    <w:rsid w:val="287A7467"/>
    <w:rsid w:val="293300DF"/>
    <w:rsid w:val="2BCA4A55"/>
    <w:rsid w:val="312109F9"/>
    <w:rsid w:val="3DCD752B"/>
    <w:rsid w:val="4BC25570"/>
    <w:rsid w:val="4FAC438D"/>
    <w:rsid w:val="52F50D29"/>
    <w:rsid w:val="54757D71"/>
    <w:rsid w:val="6347284A"/>
    <w:rsid w:val="65DF6E29"/>
    <w:rsid w:val="68FE5B7E"/>
    <w:rsid w:val="6F292F7F"/>
    <w:rsid w:val="739A5943"/>
    <w:rsid w:val="762A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294DB0"/>
  <w15:docId w15:val="{D65B28B9-3121-4BC0-A5BB-29DD146F3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Titre2">
    <w:name w:val="heading 2"/>
    <w:basedOn w:val="Titre1"/>
    <w:next w:val="Normal"/>
    <w:link w:val="Titre2C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Titre3">
    <w:name w:val="heading 3"/>
    <w:basedOn w:val="Titre2"/>
    <w:next w:val="Normal"/>
    <w:link w:val="Titre3Car"/>
    <w:qFormat/>
    <w:pPr>
      <w:numPr>
        <w:ilvl w:val="2"/>
      </w:numPr>
      <w:spacing w:before="120"/>
      <w:outlineLvl w:val="2"/>
    </w:pPr>
  </w:style>
  <w:style w:type="paragraph" w:styleId="Titre4">
    <w:name w:val="heading 4"/>
    <w:basedOn w:val="Titre3"/>
    <w:next w:val="Normal"/>
    <w:link w:val="Titre4Car"/>
    <w:qFormat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numPr>
        <w:ilvl w:val="5"/>
        <w:numId w:val="1"/>
      </w:numPr>
      <w:outlineLvl w:val="5"/>
    </w:pPr>
  </w:style>
  <w:style w:type="paragraph" w:styleId="Titre7">
    <w:name w:val="heading 7"/>
    <w:basedOn w:val="H6"/>
    <w:next w:val="Normal"/>
    <w:link w:val="Titre7Car"/>
    <w:qFormat/>
    <w:pPr>
      <w:numPr>
        <w:ilvl w:val="6"/>
        <w:numId w:val="1"/>
      </w:numPr>
      <w:outlineLvl w:val="6"/>
    </w:pPr>
  </w:style>
  <w:style w:type="paragraph" w:styleId="Titre8">
    <w:name w:val="heading 8"/>
    <w:basedOn w:val="Titre1"/>
    <w:next w:val="Normal"/>
    <w:link w:val="Titre8Car"/>
    <w:qFormat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uiPriority w:val="99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qFormat/>
    <w:pPr>
      <w:ind w:left="2268" w:hanging="2268"/>
    </w:pPr>
  </w:style>
  <w:style w:type="paragraph" w:styleId="TM6">
    <w:name w:val="toc 6"/>
    <w:basedOn w:val="TM5"/>
    <w:next w:val="Normal"/>
    <w:qFormat/>
    <w:pPr>
      <w:ind w:left="1985" w:hanging="1985"/>
    </w:pPr>
  </w:style>
  <w:style w:type="paragraph" w:styleId="TM5">
    <w:name w:val="toc 5"/>
    <w:basedOn w:val="TM4"/>
    <w:next w:val="Normal"/>
    <w:qFormat/>
    <w:pPr>
      <w:ind w:left="1701" w:hanging="1701"/>
    </w:pPr>
  </w:style>
  <w:style w:type="paragraph" w:styleId="TM4">
    <w:name w:val="toc 4"/>
    <w:basedOn w:val="TM3"/>
    <w:next w:val="Normal"/>
    <w:qFormat/>
    <w:pPr>
      <w:ind w:left="1418" w:hanging="1418"/>
    </w:pPr>
  </w:style>
  <w:style w:type="paragraph" w:styleId="TM3">
    <w:name w:val="toc 3"/>
    <w:basedOn w:val="TM2"/>
    <w:next w:val="Normal"/>
    <w:qFormat/>
    <w:pPr>
      <w:ind w:left="1134" w:hanging="1134"/>
    </w:pPr>
  </w:style>
  <w:style w:type="paragraph" w:styleId="TM2">
    <w:name w:val="toc 2"/>
    <w:basedOn w:val="TM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qFormat/>
    <w:pPr>
      <w:ind w:left="851"/>
    </w:pPr>
  </w:style>
  <w:style w:type="paragraph" w:styleId="Listepuces">
    <w:name w:val="List Bullet"/>
    <w:basedOn w:val="Liste"/>
    <w:qFormat/>
  </w:style>
  <w:style w:type="paragraph" w:styleId="Lgende">
    <w:name w:val="caption"/>
    <w:aliases w:val="cap,Caption Equation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uiPriority w:val="35"/>
    <w:qFormat/>
    <w:pPr>
      <w:spacing w:before="120" w:after="120"/>
    </w:pPr>
    <w:rPr>
      <w:b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Corpsdetexte">
    <w:name w:val="Body Text"/>
    <w:basedOn w:val="Normal"/>
    <w:link w:val="CorpsdetexteCar"/>
    <w:qFormat/>
  </w:style>
  <w:style w:type="paragraph" w:styleId="Textebrut">
    <w:name w:val="Plain Text"/>
    <w:basedOn w:val="Normal"/>
    <w:link w:val="TextebrutCar"/>
    <w:uiPriority w:val="99"/>
    <w:qFormat/>
    <w:rPr>
      <w:rFonts w:ascii="Courier New" w:hAnsi="Courier New"/>
      <w:lang w:val="nb-NO"/>
    </w:rPr>
  </w:style>
  <w:style w:type="paragraph" w:styleId="Listepuces5">
    <w:name w:val="List Bullet 5"/>
    <w:basedOn w:val="Listepuces4"/>
    <w:qFormat/>
    <w:pPr>
      <w:ind w:left="1702"/>
    </w:pPr>
  </w:style>
  <w:style w:type="paragraph" w:styleId="TM8">
    <w:name w:val="toc 8"/>
    <w:basedOn w:val="TM1"/>
    <w:next w:val="Normal"/>
    <w:qFormat/>
    <w:pPr>
      <w:spacing w:before="180"/>
      <w:ind w:left="2693" w:hanging="2693"/>
    </w:pPr>
    <w:rPr>
      <w:b/>
    </w:rPr>
  </w:style>
  <w:style w:type="paragraph" w:styleId="Retraitcorpsdetexte2">
    <w:name w:val="Body Text Indent 2"/>
    <w:basedOn w:val="Normal"/>
    <w:link w:val="Retraitcorpsdetexte2C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Notedefin">
    <w:name w:val="endnote text"/>
    <w:basedOn w:val="Normal"/>
    <w:link w:val="NotedefinC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Textedebulles">
    <w:name w:val="Balloon Text"/>
    <w:basedOn w:val="Normal"/>
    <w:link w:val="TextedebullesCar"/>
    <w:qFormat/>
    <w:pPr>
      <w:spacing w:after="0"/>
    </w:pPr>
    <w:rPr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Titreindex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Notedebasdepage">
    <w:name w:val="footnote text"/>
    <w:basedOn w:val="Normal"/>
    <w:link w:val="NotedebasdepageCar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TM9">
    <w:name w:val="toc 9"/>
    <w:basedOn w:val="TM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Objetducommentaire">
    <w:name w:val="annotation subject"/>
    <w:basedOn w:val="Commentaire"/>
    <w:next w:val="Commentaire"/>
    <w:link w:val="ObjetducommentaireCar"/>
    <w:qFormat/>
    <w:rPr>
      <w:b/>
      <w:bCs/>
    </w:rPr>
  </w:style>
  <w:style w:type="table" w:styleId="Grilledutableau">
    <w:name w:val="Table Grid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Appeldenotedefin">
    <w:name w:val="endnote reference"/>
    <w:qFormat/>
    <w:rPr>
      <w:vertAlign w:val="superscript"/>
    </w:rPr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qFormat/>
    <w:rPr>
      <w:i/>
      <w:iCs/>
    </w:rPr>
  </w:style>
  <w:style w:type="character" w:styleId="Lienhypertexte">
    <w:name w:val="Hyperlink"/>
    <w:qFormat/>
    <w:rPr>
      <w:color w:val="0000FF"/>
      <w:u w:val="single"/>
    </w:rPr>
  </w:style>
  <w:style w:type="character" w:styleId="Marquedecommentaire">
    <w:name w:val="annotation reference"/>
    <w:semiHidden/>
    <w:qFormat/>
    <w:rPr>
      <w:sz w:val="16"/>
    </w:rPr>
  </w:style>
  <w:style w:type="character" w:styleId="Appelnotedebasdep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Titre2Car">
    <w:name w:val="Titre 2 Car"/>
    <w:link w:val="Titre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eastAsia="en-US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bidi="ar-SA"/>
    </w:rPr>
  </w:style>
  <w:style w:type="character" w:customStyle="1" w:styleId="CommentaireCar">
    <w:name w:val="Commentaire Car"/>
    <w:link w:val="Commentaire"/>
    <w:uiPriority w:val="99"/>
    <w:qFormat/>
    <w:rPr>
      <w:lang w:val="en-GB" w:eastAsia="en-US"/>
    </w:rPr>
  </w:style>
  <w:style w:type="character" w:customStyle="1" w:styleId="Char">
    <w:name w:val="批注主题 Char"/>
    <w:basedOn w:val="CommentaireC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extedebullesCar">
    <w:name w:val="Texte de bulles Car"/>
    <w:link w:val="Textedebulles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LgendeCar">
    <w:name w:val="Légende Car"/>
    <w:aliases w:val="cap Car,Caption Equation Car,Caption Char Char Car,Caption Char1 Char Car,Caption Char2 Car,Caption Char Char Char Car,Caption Char Char1 Car,fig and tbl Car,fighead2 Car,Table Caption Car,fighead21 Car,fighead22 Car,fighead23 Car,topic Car"/>
    <w:link w:val="Lgende"/>
    <w:qFormat/>
    <w:rPr>
      <w:b/>
      <w:lang w:val="en-GB"/>
    </w:rPr>
  </w:style>
  <w:style w:type="character" w:customStyle="1" w:styleId="Titre3Car">
    <w:name w:val="Titre 3 Car"/>
    <w:link w:val="Titre3"/>
    <w:qFormat/>
    <w:rPr>
      <w:rFonts w:ascii="Arial" w:hAnsi="Arial"/>
      <w:sz w:val="28"/>
      <w:szCs w:val="18"/>
      <w:lang w:eastAsia="zh-CN"/>
    </w:rPr>
  </w:style>
  <w:style w:type="character" w:customStyle="1" w:styleId="CorpsdetexteCar">
    <w:name w:val="Corps de texte Car"/>
    <w:link w:val="Corpsdetexte"/>
    <w:qFormat/>
    <w:rPr>
      <w:lang w:val="en-GB"/>
    </w:rPr>
  </w:style>
  <w:style w:type="paragraph" w:customStyle="1" w:styleId="3GPPNormalText">
    <w:name w:val="3GPP Normal Text"/>
    <w:basedOn w:val="Corpsdetexte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TextebrutCar">
    <w:name w:val="Texte brut Car"/>
    <w:link w:val="Textebrut"/>
    <w:uiPriority w:val="99"/>
    <w:qFormat/>
    <w:rPr>
      <w:rFonts w:ascii="Courier New" w:hAnsi="Courier New"/>
      <w:lang w:val="nb-NO" w:eastAsia="en-US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ObjetducommentaireCar">
    <w:name w:val="Objet du commentaire Car"/>
    <w:link w:val="Objetducommentaire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En-tte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PieddepageCar">
    <w:name w:val="Pied de page Car"/>
    <w:link w:val="Pieddepage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Titre4Car">
    <w:name w:val="Titre 4 Car"/>
    <w:basedOn w:val="Policepardfaut"/>
    <w:link w:val="Titre4"/>
    <w:qFormat/>
    <w:rPr>
      <w:rFonts w:ascii="Arial" w:hAnsi="Arial"/>
      <w:sz w:val="24"/>
      <w:szCs w:val="18"/>
      <w:lang w:eastAsia="zh-CN"/>
    </w:rPr>
  </w:style>
  <w:style w:type="character" w:customStyle="1" w:styleId="Titre5Car">
    <w:name w:val="Titre 5 Car"/>
    <w:basedOn w:val="Policepardfaut"/>
    <w:link w:val="Titre5"/>
    <w:qFormat/>
    <w:rPr>
      <w:rFonts w:ascii="Arial" w:hAnsi="Arial"/>
      <w:sz w:val="22"/>
      <w:szCs w:val="18"/>
      <w:lang w:eastAsia="zh-CN"/>
    </w:rPr>
  </w:style>
  <w:style w:type="character" w:customStyle="1" w:styleId="Titre6Car">
    <w:name w:val="Titre 6 Car"/>
    <w:basedOn w:val="Policepardfaut"/>
    <w:link w:val="Titre6"/>
    <w:qFormat/>
    <w:rPr>
      <w:rFonts w:ascii="Arial" w:hAnsi="Arial"/>
      <w:szCs w:val="18"/>
      <w:lang w:eastAsia="zh-CN"/>
    </w:rPr>
  </w:style>
  <w:style w:type="character" w:customStyle="1" w:styleId="Titre7Car">
    <w:name w:val="Titre 7 Car"/>
    <w:basedOn w:val="Policepardfaut"/>
    <w:link w:val="Titre7"/>
    <w:qFormat/>
    <w:rPr>
      <w:rFonts w:ascii="Arial" w:hAnsi="Arial"/>
      <w:szCs w:val="18"/>
      <w:lang w:eastAsia="zh-CN"/>
    </w:rPr>
  </w:style>
  <w:style w:type="character" w:customStyle="1" w:styleId="Titre9Car">
    <w:name w:val="Titre 9 Car"/>
    <w:basedOn w:val="Policepardfaut"/>
    <w:link w:val="Titre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NotedefinCar">
    <w:name w:val="Note de fin Car"/>
    <w:basedOn w:val="Policepardfaut"/>
    <w:link w:val="Notedefin"/>
    <w:qFormat/>
    <w:rPr>
      <w:rFonts w:eastAsia="Yu Mincho"/>
      <w:lang w:val="en-GB" w:eastAsia="en-US"/>
    </w:rPr>
  </w:style>
  <w:style w:type="character" w:customStyle="1" w:styleId="NotedebasdepageCar">
    <w:name w:val="Note de bas de page Car"/>
    <w:basedOn w:val="Policepardfaut"/>
    <w:link w:val="Notedebasdepage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Paragraphedeliste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ParagraphedelisteC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ParagraphedelisteCar">
    <w:name w:val="Paragraphe de liste Car"/>
    <w:aliases w:val="R4_bullets Car,- Bullets Car,?? ?? Car,????? Car,???? Car,Lista1 Car,列出段落1 Car,中等深浅网格 1 - 着色 21 Car,列表段落1 Car,—ño’i—Ž Car,¥¡¡¡¡ì¬º¥¹¥È¶ÎÂä Car,ÁÐ³ö¶ÎÂä Car,¥ê¥¹¥È¶ÎÂä Car,1st level - Bullet List Paragraph Car,Normal bullet 2 Car"/>
    <w:link w:val="Paragraphedeliste"/>
    <w:uiPriority w:val="34"/>
    <w:qFormat/>
    <w:locked/>
    <w:rPr>
      <w:rFonts w:eastAsia="MS Mincho"/>
      <w:lang w:val="en-GB" w:eastAsia="en-US"/>
    </w:rPr>
  </w:style>
  <w:style w:type="paragraph" w:customStyle="1" w:styleId="references">
    <w:name w:val="references"/>
    <w:uiPriority w:val="99"/>
    <w:qFormat/>
    <w:pPr>
      <w:numPr>
        <w:numId w:val="2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Pr>
      <w:sz w:val="22"/>
      <w:lang w:val="en-US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customStyle="1" w:styleId="Proposal">
    <w:name w:val="Proposal"/>
    <w:basedOn w:val="Normal"/>
    <w:qFormat/>
    <w:pPr>
      <w:tabs>
        <w:tab w:val="left" w:pos="1701"/>
      </w:tabs>
      <w:ind w:left="1701" w:hanging="1701"/>
    </w:pPr>
    <w:rPr>
      <w:rFonts w:eastAsia="Times New Roman"/>
      <w:b/>
    </w:rPr>
  </w:style>
  <w:style w:type="paragraph" w:customStyle="1" w:styleId="FrameContents">
    <w:name w:val="Frame Contents"/>
    <w:basedOn w:val="Normal"/>
    <w:qFormat/>
    <w:pPr>
      <w:suppressAutoHyphens/>
    </w:pPr>
  </w:style>
  <w:style w:type="character" w:customStyle="1" w:styleId="agendaitem">
    <w:name w:val="agendaitem"/>
    <w:basedOn w:val="Policepardfaut"/>
    <w:qFormat/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rFonts w:eastAsia="Times New Roman"/>
      <w:i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Rvision1">
    <w:name w:val="Révision1"/>
    <w:hidden/>
    <w:uiPriority w:val="99"/>
    <w:unhideWhenUsed/>
    <w:rPr>
      <w:lang w:val="en-GB" w:eastAsia="en-US"/>
    </w:rPr>
  </w:style>
  <w:style w:type="paragraph" w:customStyle="1" w:styleId="Rvision2">
    <w:name w:val="Révision2"/>
    <w:hidden/>
    <w:uiPriority w:val="99"/>
    <w:semiHidden/>
    <w:pPr>
      <w:spacing w:after="0" w:line="240" w:lineRule="auto"/>
    </w:pPr>
    <w:rPr>
      <w:lang w:val="en-GB" w:eastAsia="en-US"/>
    </w:rPr>
  </w:style>
  <w:style w:type="character" w:customStyle="1" w:styleId="extrainfo">
    <w:name w:val="extrainfo"/>
    <w:basedOn w:val="Policepardfaut"/>
  </w:style>
  <w:style w:type="paragraph" w:customStyle="1" w:styleId="Text">
    <w:name w:val="Text"/>
    <w:basedOn w:val="Normal"/>
    <w:rsid w:val="00020069"/>
    <w:pPr>
      <w:keepLines/>
      <w:spacing w:after="240" w:line="240" w:lineRule="auto"/>
      <w:jc w:val="both"/>
    </w:pPr>
    <w:rPr>
      <w:rFonts w:ascii="Arial" w:eastAsia="Times New Roman" w:hAnsi="Arial"/>
      <w:sz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3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31" Type="http://schemas.microsoft.com/office/2016/09/relationships/commentsIds" Target="commentsId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30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0" ma:contentTypeDescription="Create a new document." ma:contentTypeScope="" ma:versionID="957639946ba9d80302efb5ec7533abc0">
  <xsd:schema xmlns:xsd="http://www.w3.org/2001/XMLSchema" xmlns:xs="http://www.w3.org/2001/XMLSchema" xmlns:p="http://schemas.microsoft.com/office/2006/metadata/properties" xmlns:ns2="9521437f-7a5f-4c0e-989d-711dce789f28" xmlns:ns3="74fc1b7d-2491-4325-b4ba-4ded840cc5c3" targetNamespace="http://schemas.microsoft.com/office/2006/metadata/properties" ma:root="true" ma:fieldsID="28490c39b1eae2a66583ca8f2f96614d" ns2:_="" ns3:_="">
    <xsd:import namespace="9521437f-7a5f-4c0e-989d-711dce789f28"/>
    <xsd:import namespace="74fc1b7d-2491-4325-b4ba-4ded840cc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66DF3-4E46-4F3A-8254-FE934AAAC334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2.xml><?xml version="1.0" encoding="utf-8"?>
<ds:datastoreItem xmlns:ds="http://schemas.openxmlformats.org/officeDocument/2006/customXml" ds:itemID="{516F17CD-4DF9-4380-8339-2731BAF62C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9C2BB2-F924-48A0-85E5-957B46A7AD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C7B521C-8D67-4BE9-AC97-CDB17F113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1112</Words>
  <Characters>6122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Inmarsat</Company>
  <LinksUpToDate>false</LinksUpToDate>
  <CharactersWithSpaces>7220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Dorin PANAITOPOL</dc:creator>
  <cp:lastModifiedBy>Dorin PANAITOPOL</cp:lastModifiedBy>
  <cp:revision>3</cp:revision>
  <cp:lastPrinted>2019-04-25T01:09:00Z</cp:lastPrinted>
  <dcterms:created xsi:type="dcterms:W3CDTF">2022-11-07T12:21:00Z</dcterms:created>
  <dcterms:modified xsi:type="dcterms:W3CDTF">2022-11-07T12:25:00Z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0x010100B98573469650B343AF314866C5FCEB84</vt:lpwstr>
  </property>
  <property fmtid="{D5CDD505-2E9C-101B-9397-08002B2CF9AE}" pid="9" name="KSOProductBuildVer">
    <vt:lpwstr>2052-11.8.2.8875</vt:lpwstr>
  </property>
  <property fmtid="{D5CDD505-2E9C-101B-9397-08002B2CF9AE}" pid="10" name="CWM16993ad82d034ed19dad159bb258033b">
    <vt:lpwstr>CWM7OT7xWScXYJEMT661sRu39xzyLJXG+V4M2hn/hyAVcb0tyuEQ73WoSK/ys2ZD+Z/oP3jrYGLSZRwwVNOWCSW9w==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1629392911</vt:lpwstr>
  </property>
  <property fmtid="{D5CDD505-2E9C-101B-9397-08002B2CF9AE}" pid="15" name="MSIP_Label_67f73250-91c3-4058-a7be-ac7b98891567_Enabled">
    <vt:lpwstr>true</vt:lpwstr>
  </property>
  <property fmtid="{D5CDD505-2E9C-101B-9397-08002B2CF9AE}" pid="16" name="MSIP_Label_67f73250-91c3-4058-a7be-ac7b98891567_SetDate">
    <vt:lpwstr>2022-11-01T16:13:52Z</vt:lpwstr>
  </property>
  <property fmtid="{D5CDD505-2E9C-101B-9397-08002B2CF9AE}" pid="17" name="MSIP_Label_67f73250-91c3-4058-a7be-ac7b98891567_Method">
    <vt:lpwstr>Standard</vt:lpwstr>
  </property>
  <property fmtid="{D5CDD505-2E9C-101B-9397-08002B2CF9AE}" pid="18" name="MSIP_Label_67f73250-91c3-4058-a7be-ac7b98891567_Name">
    <vt:lpwstr>Internal</vt:lpwstr>
  </property>
  <property fmtid="{D5CDD505-2E9C-101B-9397-08002B2CF9AE}" pid="19" name="MSIP_Label_67f73250-91c3-4058-a7be-ac7b98891567_SiteId">
    <vt:lpwstr>43eba056-5ca4-4871-89ac-bdd09160ce7e</vt:lpwstr>
  </property>
  <property fmtid="{D5CDD505-2E9C-101B-9397-08002B2CF9AE}" pid="20" name="MSIP_Label_67f73250-91c3-4058-a7be-ac7b98891567_ActionId">
    <vt:lpwstr>a2fd9d8b-764f-4a49-a99f-913213d32d5f</vt:lpwstr>
  </property>
  <property fmtid="{D5CDD505-2E9C-101B-9397-08002B2CF9AE}" pid="21" name="MSIP_Label_67f73250-91c3-4058-a7be-ac7b98891567_ContentBits">
    <vt:lpwstr>2</vt:lpwstr>
  </property>
  <property fmtid="{D5CDD505-2E9C-101B-9397-08002B2CF9AE}" pid="22" name="MediaServiceImageTags">
    <vt:lpwstr/>
  </property>
</Properties>
</file>